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79DEB" w14:textId="77777777" w:rsidR="00145CC3" w:rsidRDefault="00000000">
      <w:pPr>
        <w:pStyle w:val="ad"/>
        <w:jc w:val="right"/>
        <w:rPr>
          <w:rFonts w:ascii="Times New Roman" w:eastAsia="黑体" w:hAnsi="Times New Roman"/>
          <w:sz w:val="84"/>
          <w:szCs w:val="84"/>
        </w:rPr>
      </w:pPr>
      <w:r>
        <w:rPr>
          <w:rFonts w:ascii="Times New Roman" w:eastAsia="黑体" w:hAnsi="Times New Roman"/>
          <w:sz w:val="84"/>
          <w:szCs w:val="84"/>
        </w:rPr>
        <w:object w:dxaOrig="1440" w:dyaOrig="1440" w14:anchorId="0399C4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0;width:9pt;height:17pt;z-index:251659264;mso-wrap-distance-top:0;mso-wrap-distance-bottom:0;mso-width-relative:page;mso-height-relative:page" o:allowincell="f">
            <v:imagedata r:id="rId9" o:title=""/>
            <w10:wrap type="topAndBottom"/>
          </v:shape>
          <o:OLEObject Type="Embed" ProgID="Equation.3" ShapeID="_x0000_s2050" DrawAspect="Content" ObjectID="_1807873147" r:id="rId10"/>
        </w:object>
      </w:r>
      <w:r>
        <w:rPr>
          <w:rFonts w:ascii="Times New Roman" w:eastAsia="黑体" w:hAnsi="Times New Roman"/>
          <w:sz w:val="84"/>
          <w:szCs w:val="84"/>
        </w:rPr>
        <w:t>JJF</w:t>
      </w:r>
    </w:p>
    <w:p w14:paraId="65D20F45" w14:textId="77777777" w:rsidR="00145CC3" w:rsidRDefault="00000000">
      <w:pPr>
        <w:jc w:val="center"/>
        <w:rPr>
          <w:b/>
          <w:sz w:val="52"/>
        </w:rPr>
      </w:pPr>
      <w:r>
        <w:rPr>
          <w:b/>
          <w:sz w:val="52"/>
        </w:rPr>
        <w:t>中华人民共和国国家计量技术规范</w:t>
      </w:r>
    </w:p>
    <w:p w14:paraId="46A0AE2C" w14:textId="77777777" w:rsidR="00145CC3" w:rsidRDefault="00145CC3">
      <w:pPr>
        <w:jc w:val="center"/>
        <w:rPr>
          <w:sz w:val="24"/>
        </w:rPr>
      </w:pPr>
    </w:p>
    <w:p w14:paraId="1D469B3D" w14:textId="77777777" w:rsidR="00145CC3" w:rsidRDefault="00000000">
      <w:pPr>
        <w:spacing w:line="360" w:lineRule="exact"/>
        <w:jc w:val="center"/>
        <w:rPr>
          <w:rFonts w:eastAsia="黑体"/>
          <w:spacing w:val="40"/>
          <w:sz w:val="28"/>
        </w:rPr>
      </w:pPr>
      <w:r>
        <w:rPr>
          <w:rFonts w:eastAsia="黑体"/>
          <w:b/>
          <w:spacing w:val="40"/>
          <w:sz w:val="28"/>
        </w:rPr>
        <w:t>JJFXXXX</w:t>
      </w:r>
      <w:r>
        <w:rPr>
          <w:rFonts w:eastAsia="黑体"/>
          <w:b/>
          <w:spacing w:val="40"/>
          <w:sz w:val="28"/>
        </w:rPr>
        <w:t>－</w:t>
      </w:r>
      <w:r>
        <w:rPr>
          <w:rFonts w:eastAsia="黑体"/>
          <w:b/>
          <w:spacing w:val="40"/>
          <w:sz w:val="28"/>
        </w:rPr>
        <w:t>XXXX</w:t>
      </w:r>
    </w:p>
    <w:p w14:paraId="38BE310D" w14:textId="77777777" w:rsidR="00145CC3" w:rsidRDefault="00000000">
      <w:pPr>
        <w:spacing w:line="320" w:lineRule="exact"/>
        <w:rPr>
          <w:sz w:val="44"/>
        </w:rPr>
      </w:pPr>
      <w:r>
        <w:rPr>
          <w:b/>
          <w:noProof/>
          <w:spacing w:val="40"/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1E0D5C" wp14:editId="44F355D1">
                <wp:simplePos x="0" y="0"/>
                <wp:positionH relativeFrom="column">
                  <wp:posOffset>66675</wp:posOffset>
                </wp:positionH>
                <wp:positionV relativeFrom="paragraph">
                  <wp:posOffset>58420</wp:posOffset>
                </wp:positionV>
                <wp:extent cx="5292090" cy="0"/>
                <wp:effectExtent l="0" t="0" r="0" b="0"/>
                <wp:wrapNone/>
                <wp:docPr id="6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5.25pt;margin-top:4.6pt;height:0pt;width:416.7pt;z-index:251662336;mso-width-relative:page;mso-height-relative:page;" filled="f" stroked="t" coordsize="21600,21600" o:gfxdata="UEsDBAoAAAAAAIdO4kAAAAAAAAAAAAAAAAAEAAAAZHJzL1BLAwQUAAAACACHTuJAkRezC9MAAAAG&#10;AQAADwAAAGRycy9kb3ducmV2LnhtbE2OzU7DMBCE70i8g7VI3Kid8qM2jVOJigq4VFD6AJvYjaPG&#10;6yh22/TtWbjA8dOMZr5iOfpOnOwQ20AasokCYakOpqVGw+5rfTcDEROSwS6Q1XCxEZbl9VWBuQln&#10;+rSnbWoEj1DMUYNLqc+ljLWzHuMk9JY424fBY2IcGmkGPPO47+RUqSfpsSV+cNjblbP1YXv0GuLe&#10;qXfMNrSWl7dnt/rYVePri9a3N5lagEh2TH9l+NFndSjZqQpHMlF0zOqRmxrmUxAczx7u5yCqX5Zl&#10;If/rl99QSwMEFAAAAAgAh07iQJhuCGz5AQAAyQMAAA4AAABkcnMvZTJvRG9jLnhtbK1TwY7TMBC9&#10;I/EPlu80aSUKGzXdQ6vlskClXbi7jpNYOB5r7DbtT/ADSJyAE3DaO18Dy2cwdrrdZbnsgRws2+N5&#10;896byex01xm2Veg12JKPRzlnykqotG1K/uby7MlzznwQthIGrCr5Xnl+On/8aNa7Qk2gBVMpZARi&#10;fdG7krchuCLLvGxVJ/wInLIUrAE7EeiITVah6Am9M9kkz6dZD1g5BKm8p9vlEOQHRHwIINS1lmoJ&#10;ctMpGwZUVEYEkuRb7TyfJ7Z1rWR4XddeBWZKTkpDWqkI7ddxzeYzUTQoXKvlgYJ4CIV7mjqhLRU9&#10;Qi1FEGyD+h+oTksED3UYSeiyQUhyhFSM83veXLTCqaSFrPbuaLr/f7Dy1XaFTFcln3JmRUcNv/5w&#10;9ev95+vv335+uvr942Pcf/3CptGq3vmCMhZ2hVGs3NkLdw7ynWcWFq2wjUqUL/eOcMYxI/srJR68&#10;o4Lr/iVU9EZsAiTfdjV2rDbavY2JEZy8YbvUqP2xUWoXmKTLp5OTSX5CPZQ3sUwUESImOvThhYKO&#10;xU3JfUChmzYswFoaB8ABXmzPfYgEbxNisoUzbUyaCmNZT2Qmz/I8EfJgdBWj8Z3HZr0wyLYiDlb6&#10;klyK3H2GsLHVUMXYgxvRgMHKNVT7Fd64RB1OdA7TGEfo7jll3/6B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F7ML0wAAAAYBAAAPAAAAAAAAAAEAIAAAACIAAABkcnMvZG93bnJldi54bWxQSwEC&#10;FAAUAAAACACHTuJAmG4IbPkBAADJAwAADgAAAAAAAAABACAAAAAiAQAAZHJzL2Uyb0RvYy54bWxQ&#10;SwUGAAAAAAYABgBZAQAAjQUAAAAA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736C9AE8" w14:textId="77777777" w:rsidR="00145CC3" w:rsidRDefault="00145CC3">
      <w:pPr>
        <w:rPr>
          <w:b/>
          <w:sz w:val="44"/>
        </w:rPr>
      </w:pPr>
    </w:p>
    <w:p w14:paraId="287FB8A9" w14:textId="77777777" w:rsidR="00145CC3" w:rsidRDefault="00145CC3">
      <w:pPr>
        <w:jc w:val="center"/>
        <w:rPr>
          <w:b/>
          <w:sz w:val="44"/>
        </w:rPr>
      </w:pPr>
    </w:p>
    <w:p w14:paraId="46DBE0F8" w14:textId="77777777" w:rsidR="00145CC3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X</w:t>
      </w:r>
      <w:r>
        <w:rPr>
          <w:rFonts w:hint="eastAsia"/>
          <w:b/>
          <w:sz w:val="44"/>
        </w:rPr>
        <w:t>射线血液辐照仪</w:t>
      </w:r>
      <w:r>
        <w:rPr>
          <w:b/>
          <w:sz w:val="44"/>
        </w:rPr>
        <w:t>校准规范</w:t>
      </w:r>
    </w:p>
    <w:p w14:paraId="7C525F0F" w14:textId="77777777" w:rsidR="00145CC3" w:rsidRDefault="00145CC3">
      <w:pPr>
        <w:jc w:val="center"/>
        <w:rPr>
          <w:b/>
          <w:sz w:val="44"/>
        </w:rPr>
      </w:pPr>
    </w:p>
    <w:p w14:paraId="7F15C1E6" w14:textId="77777777" w:rsidR="00145CC3" w:rsidRDefault="00000000">
      <w:pPr>
        <w:jc w:val="center"/>
        <w:rPr>
          <w:rFonts w:eastAsia="黑体"/>
          <w:sz w:val="32"/>
          <w:szCs w:val="32"/>
        </w:rPr>
      </w:pPr>
      <w:bookmarkStart w:id="0" w:name="_Hlk176505345"/>
      <w:r>
        <w:rPr>
          <w:rFonts w:ascii="黑体" w:eastAsia="黑体" w:hAnsi="黑体"/>
          <w:sz w:val="28"/>
          <w:szCs w:val="28"/>
        </w:rPr>
        <w:t>Calibration specification for X-ray blood irradiator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>instrument</w:t>
      </w:r>
    </w:p>
    <w:bookmarkEnd w:id="0"/>
    <w:p w14:paraId="00BC93B6" w14:textId="77777777" w:rsidR="00145CC3" w:rsidRDefault="00145CC3">
      <w:pPr>
        <w:jc w:val="center"/>
        <w:rPr>
          <w:sz w:val="32"/>
          <w:szCs w:val="32"/>
        </w:rPr>
      </w:pPr>
    </w:p>
    <w:p w14:paraId="5D7B6A08" w14:textId="77777777" w:rsidR="00145CC3" w:rsidRDefault="00145CC3">
      <w:pPr>
        <w:jc w:val="center"/>
        <w:rPr>
          <w:sz w:val="32"/>
          <w:szCs w:val="32"/>
        </w:rPr>
      </w:pPr>
    </w:p>
    <w:p w14:paraId="629FA898" w14:textId="77777777" w:rsidR="00145CC3" w:rsidRDefault="00145CC3">
      <w:pPr>
        <w:jc w:val="center"/>
        <w:rPr>
          <w:sz w:val="32"/>
          <w:szCs w:val="32"/>
        </w:rPr>
      </w:pPr>
    </w:p>
    <w:p w14:paraId="2213C5E8" w14:textId="77777777" w:rsidR="00145CC3" w:rsidRDefault="0000000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（征求意见稿）</w:t>
      </w:r>
    </w:p>
    <w:p w14:paraId="6B9C2454" w14:textId="77777777" w:rsidR="00145CC3" w:rsidRDefault="00145CC3">
      <w:pPr>
        <w:rPr>
          <w:sz w:val="32"/>
          <w:szCs w:val="32"/>
        </w:rPr>
      </w:pPr>
    </w:p>
    <w:p w14:paraId="602A9C8E" w14:textId="77777777" w:rsidR="00145CC3" w:rsidRDefault="00145CC3"/>
    <w:p w14:paraId="5DC4DF1B" w14:textId="77777777" w:rsidR="00145CC3" w:rsidRDefault="00145CC3">
      <w:pPr>
        <w:spacing w:line="360" w:lineRule="auto"/>
      </w:pPr>
    </w:p>
    <w:p w14:paraId="64B001BF" w14:textId="77777777" w:rsidR="00145CC3" w:rsidRDefault="00145CC3">
      <w:pPr>
        <w:spacing w:line="360" w:lineRule="auto"/>
      </w:pPr>
    </w:p>
    <w:p w14:paraId="4F3FEEA7" w14:textId="77777777" w:rsidR="00145CC3" w:rsidRDefault="00145CC3">
      <w:pPr>
        <w:spacing w:line="360" w:lineRule="auto"/>
      </w:pPr>
    </w:p>
    <w:p w14:paraId="62B35695" w14:textId="77777777" w:rsidR="00145CC3" w:rsidRDefault="00145CC3">
      <w:pPr>
        <w:spacing w:line="360" w:lineRule="auto"/>
      </w:pPr>
    </w:p>
    <w:p w14:paraId="150D6AC6" w14:textId="77777777" w:rsidR="00145CC3" w:rsidRDefault="00145CC3">
      <w:pPr>
        <w:spacing w:line="360" w:lineRule="auto"/>
      </w:pPr>
    </w:p>
    <w:p w14:paraId="3EC5DCD6" w14:textId="77777777" w:rsidR="00145CC3" w:rsidRDefault="00145CC3">
      <w:pPr>
        <w:spacing w:line="360" w:lineRule="auto"/>
      </w:pPr>
    </w:p>
    <w:p w14:paraId="47B5CC58" w14:textId="77777777" w:rsidR="00145CC3" w:rsidRDefault="00145CC3">
      <w:pPr>
        <w:spacing w:line="360" w:lineRule="auto"/>
      </w:pPr>
    </w:p>
    <w:p w14:paraId="246D1434" w14:textId="77777777" w:rsidR="00145CC3" w:rsidRDefault="00145CC3">
      <w:pPr>
        <w:spacing w:line="360" w:lineRule="auto"/>
      </w:pPr>
    </w:p>
    <w:p w14:paraId="07ACC644" w14:textId="77777777" w:rsidR="00145CC3" w:rsidRDefault="00145CC3">
      <w:pPr>
        <w:spacing w:line="360" w:lineRule="auto"/>
      </w:pPr>
    </w:p>
    <w:p w14:paraId="0A3EDB19" w14:textId="77777777" w:rsidR="00145CC3" w:rsidRDefault="00145CC3">
      <w:pPr>
        <w:spacing w:line="360" w:lineRule="auto"/>
      </w:pPr>
    </w:p>
    <w:p w14:paraId="286810FF" w14:textId="77777777" w:rsidR="00145CC3" w:rsidRDefault="00145CC3">
      <w:pPr>
        <w:spacing w:line="360" w:lineRule="auto"/>
      </w:pPr>
    </w:p>
    <w:p w14:paraId="3B60C1FB" w14:textId="77777777" w:rsidR="00145CC3" w:rsidRDefault="00145CC3"/>
    <w:p w14:paraId="09FE8EA2" w14:textId="77777777" w:rsidR="00145CC3" w:rsidRDefault="00145CC3"/>
    <w:p w14:paraId="05B2852B" w14:textId="77777777" w:rsidR="00145CC3" w:rsidRDefault="00145CC3"/>
    <w:p w14:paraId="2CAB6B75" w14:textId="77777777" w:rsidR="00145CC3" w:rsidRDefault="00000000">
      <w:pPr>
        <w:jc w:val="center"/>
        <w:rPr>
          <w:rFonts w:eastAsia="黑体"/>
          <w:sz w:val="28"/>
        </w:rPr>
      </w:pPr>
      <w:r>
        <w:rPr>
          <w:rFonts w:eastAsia="黑体"/>
          <w:spacing w:val="40"/>
          <w:sz w:val="28"/>
        </w:rPr>
        <w:t>XXXX</w:t>
      </w:r>
      <w:r>
        <w:rPr>
          <w:rFonts w:eastAsia="黑体"/>
          <w:spacing w:val="40"/>
          <w:sz w:val="28"/>
        </w:rPr>
        <w:t>－</w:t>
      </w:r>
      <w:r>
        <w:rPr>
          <w:rFonts w:eastAsia="黑体"/>
          <w:spacing w:val="40"/>
          <w:sz w:val="28"/>
        </w:rPr>
        <w:t>XX</w:t>
      </w:r>
      <w:r>
        <w:rPr>
          <w:rFonts w:eastAsia="黑体"/>
          <w:spacing w:val="40"/>
          <w:sz w:val="28"/>
        </w:rPr>
        <w:t>－</w:t>
      </w:r>
      <w:r>
        <w:rPr>
          <w:rFonts w:eastAsia="黑体"/>
          <w:spacing w:val="40"/>
          <w:sz w:val="28"/>
        </w:rPr>
        <w:t>XX</w:t>
      </w:r>
      <w:r>
        <w:rPr>
          <w:rFonts w:eastAsia="黑体"/>
          <w:sz w:val="28"/>
        </w:rPr>
        <w:t>发布</w:t>
      </w:r>
      <w:r>
        <w:rPr>
          <w:rFonts w:eastAsia="黑体" w:hint="eastAsia"/>
          <w:sz w:val="28"/>
        </w:rPr>
        <w:t xml:space="preserve">         </w:t>
      </w:r>
      <w:r>
        <w:rPr>
          <w:rFonts w:eastAsia="黑体"/>
          <w:spacing w:val="40"/>
          <w:sz w:val="28"/>
        </w:rPr>
        <w:t>XXXX</w:t>
      </w:r>
      <w:r>
        <w:rPr>
          <w:rFonts w:eastAsia="黑体"/>
          <w:spacing w:val="40"/>
          <w:sz w:val="28"/>
        </w:rPr>
        <w:t>－</w:t>
      </w:r>
      <w:r>
        <w:rPr>
          <w:rFonts w:eastAsia="黑体"/>
          <w:spacing w:val="40"/>
          <w:sz w:val="28"/>
        </w:rPr>
        <w:t>XX</w:t>
      </w:r>
      <w:r>
        <w:rPr>
          <w:rFonts w:eastAsia="黑体"/>
          <w:spacing w:val="40"/>
          <w:sz w:val="28"/>
        </w:rPr>
        <w:t>－</w:t>
      </w:r>
      <w:r>
        <w:rPr>
          <w:rFonts w:eastAsia="黑体"/>
          <w:spacing w:val="40"/>
          <w:sz w:val="28"/>
        </w:rPr>
        <w:t>XX</w:t>
      </w:r>
      <w:r>
        <w:rPr>
          <w:rFonts w:eastAsia="黑体"/>
          <w:sz w:val="28"/>
        </w:rPr>
        <w:t>实施</w:t>
      </w:r>
    </w:p>
    <w:p w14:paraId="4746411E" w14:textId="77777777" w:rsidR="00145CC3" w:rsidRDefault="00000000">
      <w:pPr>
        <w:pStyle w:val="ad"/>
        <w:jc w:val="left"/>
        <w:rPr>
          <w:rFonts w:ascii="Times New Roman" w:hAnsi="Times New Roman"/>
          <w:b/>
          <w:spacing w:val="40"/>
          <w:w w:val="150"/>
          <w:sz w:val="36"/>
        </w:rPr>
      </w:pPr>
      <w:r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01322" wp14:editId="3D5AE1E2">
                <wp:simplePos x="0" y="0"/>
                <wp:positionH relativeFrom="column">
                  <wp:posOffset>0</wp:posOffset>
                </wp:positionH>
                <wp:positionV relativeFrom="paragraph">
                  <wp:posOffset>204470</wp:posOffset>
                </wp:positionV>
                <wp:extent cx="5292090" cy="0"/>
                <wp:effectExtent l="0" t="0" r="0" b="0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0pt;margin-top:16.1pt;height:0pt;width:416.7pt;z-index:251661312;mso-width-relative:page;mso-height-relative:page;" filled="f" stroked="t" coordsize="21600,21600" o:gfxdata="UEsDBAoAAAAAAIdO4kAAAAAAAAAAAAAAAAAEAAAAZHJzL1BLAwQUAAAACACHTuJAfoqlEdQAAAAG&#10;AQAADwAAAGRycy9kb3ducmV2LnhtbE2PwU7DMBBE70j8g7VI3KidBKEqxKlERQVcEJR+wCbexhHx&#10;OordNv17jDjQ486MZt5Wq9kN4khT6D1ryBYKBHHrTc+dht3X5m4JIkRkg4Nn0nCmAKv6+qrC0vgT&#10;f9JxGzuRSjiUqMHGOJZShtaSw7DwI3Hy9n5yGNM5ddJMeErlbpC5Ug/SYc9pweJIa0vt9/bgNIS9&#10;VW+YvfNGnl+f7Ppj18wvz1rf3mTqEUSkOf6H4Rc/oUOdmBp/YBPEoCE9EjUUeQ4iucuiuAfR/Amy&#10;ruQlfv0DUEsDBBQAAAAIAIdO4kDVGyCN+QEAAMkDAAAOAAAAZHJzL2Uyb0RvYy54bWytU8GO0zAQ&#10;vSPxD5bvNGmlAhs13UOr5bJApV24u46TWDgea+w27U/wA0icgBNw2jtfA8tnMHa63WW57IEcLNvj&#10;efPem8nsdNcZtlXoNdiSj0c5Z8pKqLRtSv7m8uzJc858ELYSBqwq+V55fjp//GjWu0JNoAVTKWQE&#10;Yn3Ru5K3Ibgiy7xsVSf8CJyyFKwBOxHoiE1WoegJvTPZJM+fZj1g5RCk8p5ul0OQHxDxIYBQ11qq&#10;JchNp2wYUFEZEUiSb7XzfJ7Y1rWS4XVdexWYKTkpDWmlIrRfxzWbz0TRoHCtlgcK4iEU7mnqhLZU&#10;9Ai1FEGwDep/oDotETzUYSShywYhyRFSMc7veXPRCqeSFrLau6Pp/v/BylfbFTJdlXzKmRUdNfz6&#10;w9Wv95+vv3/7+enq94+Pcf/1C5tGq3rnC8pY2BVGsXJnL9w5yHeeWVi0wjYqUb7cO8IZx4zsr5R4&#10;8I4KrvuXUNEbsQmQfNvV2LHaaPc2JkZw8obtUqP2x0apXWCSLqeTk0l+Qj2UN7FMFBEiJjr04YWC&#10;jsVNyX1AoZs2LMBaGgfAAV5sz32IBG8TYrKFM21MmgpjWU9kJs/yPBHyYHQVo/Gdx2a9MMi2Ig5W&#10;+pJcitx9hrCx1VDF2IMb0YDByjVU+xXeuEQdTnQO0xhH6O45Zd/+gfM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foqlEdQAAAAGAQAADwAAAAAAAAABACAAAAAiAAAAZHJzL2Rvd25yZXYueG1sUEsB&#10;AhQAFAAAAAgAh07iQNUbII35AQAAyQMAAA4AAAAAAAAAAQAgAAAAIwEAAGRycy9lMm9Eb2MueG1s&#10;UEsFBgAAAAAGAAYAWQEAAI4FAAAAAA=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810954B" w14:textId="7DA321FD" w:rsidR="00145CC3" w:rsidRPr="001D7661" w:rsidRDefault="00000000" w:rsidP="001D7661">
      <w:pPr>
        <w:pStyle w:val="ad"/>
        <w:jc w:val="center"/>
        <w:rPr>
          <w:rFonts w:ascii="Times New Roman" w:eastAsia="黑体" w:hAnsi="黑体" w:hint="eastAsia"/>
          <w:b/>
          <w:sz w:val="28"/>
          <w:szCs w:val="28"/>
        </w:rPr>
      </w:pPr>
      <w:r>
        <w:rPr>
          <w:rFonts w:ascii="Times New Roman" w:hAnsi="Times New Roman"/>
          <w:b/>
          <w:spacing w:val="40"/>
          <w:w w:val="150"/>
          <w:sz w:val="36"/>
        </w:rPr>
        <w:t>国家</w:t>
      </w:r>
      <w:r>
        <w:rPr>
          <w:rFonts w:ascii="Times New Roman" w:hAnsi="Times New Roman" w:hint="eastAsia"/>
          <w:b/>
          <w:spacing w:val="40"/>
          <w:w w:val="150"/>
          <w:sz w:val="36"/>
        </w:rPr>
        <w:t>市场监督管理</w:t>
      </w:r>
      <w:r>
        <w:rPr>
          <w:rFonts w:ascii="Times New Roman" w:hAnsi="Times New Roman"/>
          <w:b/>
          <w:spacing w:val="40"/>
          <w:w w:val="150"/>
          <w:sz w:val="36"/>
        </w:rPr>
        <w:t>总局</w:t>
      </w:r>
      <w:r>
        <w:rPr>
          <w:rFonts w:ascii="Times New Roman" w:eastAsia="黑体" w:hAnsi="黑体"/>
          <w:b/>
          <w:sz w:val="28"/>
          <w:szCs w:val="28"/>
        </w:rPr>
        <w:t>发布</w:t>
      </w:r>
    </w:p>
    <w:p w14:paraId="0F3C51DD" w14:textId="77777777" w:rsidR="00145CC3" w:rsidRDefault="00000000">
      <w:pPr>
        <w:pStyle w:val="ad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lastRenderedPageBreak/>
        <w:t>X</w:t>
      </w:r>
      <w:r>
        <w:rPr>
          <w:rFonts w:ascii="Times New Roman" w:eastAsia="黑体" w:hAnsi="Times New Roman" w:hint="eastAsia"/>
          <w:sz w:val="44"/>
          <w:szCs w:val="44"/>
        </w:rPr>
        <w:t>射线血液辐照仪</w:t>
      </w:r>
      <w:r>
        <w:rPr>
          <w:rFonts w:ascii="Times New Roman" w:eastAsia="黑体" w:hAnsi="Times New Roman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986F78" wp14:editId="0CF93CAB">
                <wp:simplePos x="0" y="0"/>
                <wp:positionH relativeFrom="column">
                  <wp:posOffset>3716655</wp:posOffset>
                </wp:positionH>
                <wp:positionV relativeFrom="paragraph">
                  <wp:posOffset>161925</wp:posOffset>
                </wp:positionV>
                <wp:extent cx="1666875" cy="688975"/>
                <wp:effectExtent l="0" t="0" r="28575" b="15875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6889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prstDash val="dashDot"/>
                          <a:miter lim="800000"/>
                        </a:ln>
                      </wps:spPr>
                      <wps:txbx>
                        <w:txbxContent>
                          <w:p w14:paraId="08D9D6F0" w14:textId="77777777" w:rsidR="00145CC3" w:rsidRDefault="00145CC3"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</w:p>
                          <w:p w14:paraId="28176A04" w14:textId="77777777" w:rsidR="00145CC3" w:rsidRDefault="00000000">
                            <w:pP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JJ</w:t>
                            </w:r>
                            <w: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  <w:t>F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XXXX-</w:t>
                            </w:r>
                            <w:r>
                              <w:rPr>
                                <w:rFonts w:ascii="黑体" w:eastAsia="黑体"/>
                                <w:sz w:val="28"/>
                                <w:szCs w:val="28"/>
                              </w:rPr>
                              <w:t>XXXX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292.65pt;margin-top:12.75pt;height:54.25pt;width:131.25pt;z-index:251663360;mso-width-relative:page;mso-height-relative:page;" fillcolor="#FFFFFF" filled="t" stroked="t" coordsize="21600,21600" o:gfxdata="UEsDBAoAAAAAAIdO4kAAAAAAAAAAAAAAAAAEAAAAZHJzL1BLAwQUAAAACACHTuJAAeTZ4NkAAAAK&#10;AQAADwAAAGRycy9kb3ducmV2LnhtbE2PTU+EMBCG7yb+h2ZMvBi37AJKkLLxI7qJN2Gj10JHINIp&#10;od1d/PeOJz1O5sn7Pm+xXewojjj7wZGC9SoCgdQ6M1CnYF8/X2cgfNBk9OgIFXyjh215flbo3LgT&#10;veGxCp3gEPK5VtCHMOVS+rZHq/3KTUj8+3Sz1YHPuZNm1icOt6PcRNGNtHogbuj1hI89tl/VwSpI&#10;Xj58ZZv66nXvl4fdu6zvY/Ok1OXFOroDEXAJfzD86rM6lOzUuAMZL0YFaZbGjCrYpCkIBrLklrc0&#10;TMZJBLIs5P8J5Q9QSwMEFAAAAAgAh07iQCOhIXheAgAAwAQAAA4AAABkcnMvZTJvRG9jLnhtbK1U&#10;S27bMBDdF+gdCO4byYbjOELkILXhokD6AdIegKYoiyjJYUnaUnqA9gZZddN9z5VzdEg6iZOiQBbV&#10;QhiKM+/NvJnR2fmgFdkJ5yWYmo6OSkqE4dBIs6np50+rVzNKfGCmYQqMqOm18PR8/vLFWW8rMYYO&#10;VCMcQRDjq97WtAvBVkXheSc080dghcHLFpxmAY9uUzSO9YiuVTEuy2nRg2usAy68x6/LfEn3iO45&#10;gNC2kosl8K0WJmRUJxQLWJLvpPV0nrJtW8HDh7b1IhBVU6w0pDeSoL2O72J+xqqNY7aTfJ8Ce04K&#10;T2rSTBokvYdassDI1sm/oLTkDjy04YiDLnIhSRGsYlQ+0eaqY1akWlBqb+9F9/8Plr/ffXRENjWd&#10;UGKYxobf3vy4/fn79td3Mony9NZX6HVl0S8Mr2HAoUmlensJ/IsnBhYdMxtx4Rz0nWANpjeKkcVB&#10;aMbxEWTdv4MGedg2QAIaWqejdqgGQXRszfV9a8QQCI+U0+l0dnJMCce76Wx2inakYNVdtHU+vBGg&#10;STRq6rD1CZ3tLn3IrncukcyDks1KKpUObrNeKEd2DMdklZ4cq2zH8tc0Kkjns2uifoShDOkxz/FJ&#10;WWZ5/klQpmef/iOMmOCS+S5TNmgtIURHVmkZcO2U1DWdHcYrsxc6aptVDsN6wJio/hqaa5TcQR58&#10;XHs0OnDfKOlx6Gvqv26ZE5SotwbbdjqaTOKWpMOoRCJK3OHNOh0mxydjvGGGI1RNw525CHmzttbJ&#10;TYdMeVAMXGCrW5m68JDVPm8c7CTmfgnj5hyek9fDj2f+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Hk2eDZAAAACgEAAA8AAAAAAAAAAQAgAAAAIgAAAGRycy9kb3ducmV2LnhtbFBLAQIUABQAAAAI&#10;AIdO4kAjoSF4XgIAAMAEAAAOAAAAAAAAAAEAIAAAACgBAABkcnMvZTJvRG9jLnhtbFBLBQYAAAAA&#10;BgAGAFkBAAD4BQAAAAA=&#10;">
                <v:fill on="t" opacity="0f" focussize="0,0"/>
                <v:stroke weight="1pt" color="#000000" miterlimit="8" joinstyle="miter" dashstyle="dashDot"/>
                <v:imagedata o:title=""/>
                <o:lock v:ext="edit" aspectratio="f"/>
                <v:textbox inset="2.54mm,0.850393700787402pt,2.54mm,1.27mm">
                  <w:txbxContent>
                    <w:p w14:paraId="6662EB53"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</w:p>
                    <w:p w14:paraId="7BEACF20">
                      <w:pPr>
                        <w:rPr>
                          <w:rFonts w:asci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JJ</w:t>
                      </w:r>
                      <w:r>
                        <w:rPr>
                          <w:rFonts w:ascii="黑体" w:eastAsia="黑体"/>
                          <w:sz w:val="28"/>
                          <w:szCs w:val="28"/>
                        </w:rPr>
                        <w:t>F</w:t>
                      </w:r>
                      <w:r>
                        <w:rPr>
                          <w:rFonts w:hint="eastAsia" w:ascii="黑体" w:eastAsia="黑体"/>
                          <w:sz w:val="28"/>
                          <w:szCs w:val="28"/>
                        </w:rPr>
                        <w:t>XXXX-</w:t>
                      </w:r>
                      <w:r>
                        <w:rPr>
                          <w:rFonts w:ascii="黑体" w:eastAsia="黑体"/>
                          <w:sz w:val="28"/>
                          <w:szCs w:val="28"/>
                        </w:rPr>
                        <w:t>XXXX</w:t>
                      </w:r>
                    </w:p>
                  </w:txbxContent>
                </v:textbox>
              </v:shape>
            </w:pict>
          </mc:Fallback>
        </mc:AlternateContent>
      </w:r>
    </w:p>
    <w:p w14:paraId="181D492E" w14:textId="77777777" w:rsidR="00145CC3" w:rsidRDefault="00000000">
      <w:pPr>
        <w:pStyle w:val="ad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t>校准规范</w:t>
      </w:r>
    </w:p>
    <w:p w14:paraId="368D1E89" w14:textId="77777777" w:rsidR="00145CC3" w:rsidRDefault="00000000">
      <w:pPr>
        <w:pStyle w:val="ad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Calibration specification for</w:t>
      </w:r>
    </w:p>
    <w:p w14:paraId="5ED949C8" w14:textId="77777777" w:rsidR="00145CC3" w:rsidRDefault="00000000">
      <w:pPr>
        <w:pStyle w:val="ad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 xml:space="preserve"> X-ray blood irradiator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>instrument</w:t>
      </w:r>
    </w:p>
    <w:p w14:paraId="50F05998" w14:textId="77777777" w:rsidR="00145CC3" w:rsidRDefault="00000000">
      <w:pPr>
        <w:pStyle w:val="ad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91914" wp14:editId="1C63ED82">
                <wp:simplePos x="0" y="0"/>
                <wp:positionH relativeFrom="column">
                  <wp:posOffset>10160</wp:posOffset>
                </wp:positionH>
                <wp:positionV relativeFrom="paragraph">
                  <wp:posOffset>150495</wp:posOffset>
                </wp:positionV>
                <wp:extent cx="5292090" cy="0"/>
                <wp:effectExtent l="0" t="0" r="0" b="0"/>
                <wp:wrapNone/>
                <wp:docPr id="3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9209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直接箭头连接符 2" o:spid="_x0000_s1026" o:spt="32" type="#_x0000_t32" style="position:absolute;left:0pt;flip:y;margin-left:0.8pt;margin-top:11.85pt;height:0pt;width:416.7pt;z-index:251660288;mso-width-relative:page;mso-height-relative:page;" filled="f" stroked="t" coordsize="21600,21600" o:gfxdata="UEsDBAoAAAAAAIdO4kAAAAAAAAAAAAAAAAAEAAAAZHJzL1BLAwQUAAAACACHTuJAsIdrPtQAAAAH&#10;AQAADwAAAGRycy9kb3ducmV2LnhtbE2PwU7DMBBE70j8g7WVuFE7rShViFOJigq4oFL6AZvYjaPG&#10;6yh22/TvWcQBjrMzmn1TrEbfibMdYhtIQzZVICzVwbTUaNh/be6XIGJCMtgFshquNsKqvL0pMDfh&#10;Qp/2vEuN4BKKOWpwKfW5lLF21mOcht4Se4cweEwsh0aaAS9c7js5U2ohPbbEHxz2du1sfdydvIZ4&#10;cOodsw/ayOvbs1tv99X4+qL13SRTTyCSHdNfGH7wGR1KZqrCiUwUHesFBzXM5o8g2F7OH3ha9XuQ&#10;ZSH/85ffUEsDBBQAAAAIAIdO4kCXzzyS+gEAAMkDAAAOAAAAZHJzL2Uyb0RvYy54bWytU81u1DAQ&#10;viPxDpbvbLJB/DTabA+7KpcClVq4ex0nsXA8lse72X0JXgCJE3ACTr3zNFAeg7Gz3ZZy6YEcLNvj&#10;+eb7vpnMjre9YRvlUYOt+HSSc6ashFrbtuJvLk4ePecMg7C1MGBVxXcK+fH84YPZ4EpVQAemVp4R&#10;iMVycBXvQnBllqHsVC9wAk5ZCjbgexHo6Nus9mIg9N5kRZ4/zQbwtfMgFSLdLscg3yP6+wBC02ip&#10;liDXvbJhRPXKiECSsNMO+TyxbRolw+umQRWYqTgpDWmlIrRfxTWbz0TZeuE6LfcUxH0o3NHUC22p&#10;6AFqKYJga6//geq19IDQhImEPhuFJEdIxTS/4815J5xKWshqdAfT8f/BylebM890XfHHnFnRU8Ov&#10;Plz+ev/56vu3n58uf//4GPdfv7AiWjU4LCljYc98FCu39tydgnyHzMKiE7ZVifLFzhHONGZkf6XE&#10;AzoquBpeQk1vxDpA8m3b+J41Rru3MTGCkzdsmxq1OzRKbQOTdPmkOCryI+qhvI5loowQMdF5DC8U&#10;9CxuKo7BC912YQHW0jiAH+HF5hRDJHiTEJMtnGhj0lQYywYiUzzL80QIweg6RuM79O1qYTzbiDhY&#10;6UtyKXL7mYe1rccqxu7diAaMVq6g3p35a5eow4nOfhrjCN0+p+ybP3D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CHaz7UAAAABwEAAA8AAAAAAAAAAQAgAAAAIgAAAGRycy9kb3ducmV2LnhtbFBL&#10;AQIUABQAAAAIAIdO4kCXzzyS+gEAAMkDAAAOAAAAAAAAAAEAIAAAACMBAABkcnMvZTJvRG9jLnht&#10;bFBLBQYAAAAABgAGAFkBAACPBQAAAAA=&#10;">
                <v:fill on="f" focussize="0,0"/>
                <v:stroke weight="1pt"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2FA9F130" w14:textId="77777777" w:rsidR="00145CC3" w:rsidRDefault="00145CC3">
      <w:pPr>
        <w:pStyle w:val="ad"/>
        <w:rPr>
          <w:rFonts w:ascii="Times New Roman" w:eastAsia="黑体" w:hAnsi="Times New Roman"/>
          <w:sz w:val="28"/>
          <w:szCs w:val="28"/>
        </w:rPr>
      </w:pPr>
    </w:p>
    <w:p w14:paraId="25969787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1D3FEEC3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38B764B7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6E9F8AF5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79A2C7F8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74DE75BE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1557F595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6A751CD5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29E01110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13FB6C0E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2F6D1560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06D9D7E0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6E3B513D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74A87915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7E3A186E" w14:textId="77777777" w:rsidR="00145CC3" w:rsidRDefault="00145CC3">
      <w:pPr>
        <w:pStyle w:val="ad"/>
        <w:spacing w:line="360" w:lineRule="auto"/>
        <w:jc w:val="center"/>
        <w:rPr>
          <w:rFonts w:ascii="Times New Roman" w:eastAsia="黑体" w:hAnsi="Times New Roman"/>
          <w:sz w:val="28"/>
        </w:rPr>
      </w:pPr>
    </w:p>
    <w:p w14:paraId="15C83344" w14:textId="77777777" w:rsidR="00145CC3" w:rsidRDefault="00000000">
      <w:pPr>
        <w:pStyle w:val="ad"/>
        <w:spacing w:line="360" w:lineRule="auto"/>
        <w:ind w:left="-630"/>
        <w:jc w:val="center"/>
        <w:rPr>
          <w:rFonts w:ascii="Times New Roman" w:eastAsia="黑体" w:hAnsi="Times New Roman"/>
          <w:color w:val="000000"/>
          <w:sz w:val="28"/>
        </w:rPr>
      </w:pPr>
      <w:r>
        <w:rPr>
          <w:rFonts w:ascii="Times New Roman" w:eastAsia="黑体" w:hAnsi="Times New Roman"/>
          <w:color w:val="000000"/>
          <w:sz w:val="28"/>
        </w:rPr>
        <w:t>归口单位</w:t>
      </w:r>
      <w:r>
        <w:rPr>
          <w:rFonts w:ascii="Times New Roman" w:eastAsia="黑体" w:hAnsi="Times New Roman"/>
          <w:color w:val="000000"/>
          <w:sz w:val="28"/>
        </w:rPr>
        <w:t xml:space="preserve">: </w:t>
      </w:r>
      <w:r>
        <w:rPr>
          <w:rFonts w:ascii="Times New Roman" w:eastAsia="黑体" w:hAnsi="Times New Roman"/>
          <w:color w:val="000000"/>
          <w:sz w:val="28"/>
        </w:rPr>
        <w:t>全国电离辐射计量技术委员会</w:t>
      </w:r>
    </w:p>
    <w:p w14:paraId="3C63828F" w14:textId="77777777" w:rsidR="00145CC3" w:rsidRDefault="00000000">
      <w:pPr>
        <w:pStyle w:val="ad"/>
        <w:spacing w:line="360" w:lineRule="auto"/>
        <w:ind w:left="-629"/>
        <w:rPr>
          <w:rFonts w:ascii="Times New Roman" w:eastAsia="黑体" w:hAnsi="Times New Roman"/>
          <w:color w:val="000000"/>
          <w:sz w:val="28"/>
        </w:rPr>
      </w:pPr>
      <w:r>
        <w:rPr>
          <w:rFonts w:ascii="Times New Roman" w:eastAsia="黑体" w:hAnsi="Times New Roman" w:hint="eastAsia"/>
          <w:color w:val="000000"/>
          <w:sz w:val="28"/>
        </w:rPr>
        <w:t xml:space="preserve">              </w:t>
      </w:r>
      <w:r>
        <w:rPr>
          <w:rFonts w:ascii="Times New Roman" w:eastAsia="黑体" w:hAnsi="Times New Roman" w:hint="eastAsia"/>
          <w:color w:val="000000"/>
          <w:sz w:val="28"/>
        </w:rPr>
        <w:t>主要</w:t>
      </w:r>
      <w:r>
        <w:rPr>
          <w:rFonts w:ascii="Times New Roman" w:eastAsia="黑体" w:hAnsi="Times New Roman"/>
          <w:color w:val="000000"/>
          <w:sz w:val="28"/>
        </w:rPr>
        <w:t>起草单位</w:t>
      </w:r>
      <w:r>
        <w:rPr>
          <w:rFonts w:ascii="Times New Roman" w:eastAsia="黑体" w:hAnsi="Times New Roman"/>
          <w:color w:val="000000"/>
          <w:sz w:val="28"/>
        </w:rPr>
        <w:t xml:space="preserve">: </w:t>
      </w:r>
      <w:r>
        <w:rPr>
          <w:rFonts w:ascii="Times New Roman" w:eastAsia="黑体" w:hAnsi="Times New Roman" w:hint="eastAsia"/>
          <w:color w:val="000000"/>
          <w:sz w:val="28"/>
        </w:rPr>
        <w:t>浙江省质量科学研究院</w:t>
      </w:r>
    </w:p>
    <w:p w14:paraId="50946D08" w14:textId="77777777" w:rsidR="00145CC3" w:rsidRDefault="00000000">
      <w:pPr>
        <w:pStyle w:val="ad"/>
        <w:spacing w:line="360" w:lineRule="auto"/>
        <w:ind w:left="-629"/>
        <w:rPr>
          <w:rFonts w:eastAsia="黑体"/>
          <w:sz w:val="28"/>
          <w:szCs w:val="28"/>
        </w:rPr>
      </w:pPr>
      <w:r>
        <w:rPr>
          <w:rFonts w:ascii="Times New Roman" w:eastAsia="黑体" w:hAnsi="Times New Roman" w:hint="eastAsia"/>
          <w:color w:val="000000"/>
          <w:sz w:val="28"/>
        </w:rPr>
        <w:t xml:space="preserve">                            </w:t>
      </w:r>
      <w:r>
        <w:rPr>
          <w:rFonts w:eastAsia="黑体" w:hint="eastAsia"/>
          <w:sz w:val="28"/>
          <w:szCs w:val="28"/>
        </w:rPr>
        <w:t>河南省计量科学研究院</w:t>
      </w:r>
    </w:p>
    <w:p w14:paraId="6927B7E0" w14:textId="77777777" w:rsidR="00145CC3" w:rsidRDefault="00000000">
      <w:pPr>
        <w:pStyle w:val="ad"/>
        <w:spacing w:line="360" w:lineRule="auto"/>
        <w:ind w:left="-629" w:firstLineChars="700" w:firstLine="1960"/>
        <w:rPr>
          <w:rFonts w:eastAsia="黑体"/>
          <w:sz w:val="28"/>
          <w:szCs w:val="28"/>
        </w:rPr>
      </w:pPr>
      <w:r>
        <w:rPr>
          <w:rFonts w:ascii="Times New Roman" w:eastAsia="黑体" w:hAnsi="Times New Roman" w:hint="eastAsia"/>
          <w:color w:val="000000"/>
          <w:sz w:val="28"/>
        </w:rPr>
        <w:t>参加</w:t>
      </w:r>
      <w:r>
        <w:rPr>
          <w:rFonts w:ascii="Times New Roman" w:eastAsia="黑体" w:hAnsi="Times New Roman"/>
          <w:color w:val="000000"/>
          <w:sz w:val="28"/>
        </w:rPr>
        <w:t>起草单位</w:t>
      </w:r>
      <w:r>
        <w:rPr>
          <w:rFonts w:ascii="Times New Roman" w:eastAsia="黑体" w:hAnsi="Times New Roman" w:hint="eastAsia"/>
          <w:color w:val="000000"/>
          <w:sz w:val="28"/>
        </w:rPr>
        <w:t>：</w:t>
      </w:r>
      <w:r>
        <w:rPr>
          <w:rFonts w:eastAsia="黑体" w:hint="eastAsia"/>
          <w:sz w:val="28"/>
          <w:szCs w:val="28"/>
        </w:rPr>
        <w:t>绍兴市质量技术监督检测院</w:t>
      </w:r>
    </w:p>
    <w:p w14:paraId="33C602C3" w14:textId="77777777" w:rsidR="00145CC3" w:rsidRDefault="00000000">
      <w:pPr>
        <w:pStyle w:val="ad"/>
        <w:spacing w:line="360" w:lineRule="auto"/>
        <w:ind w:left="-629" w:firstLineChars="1400" w:firstLine="392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珠海丽珠试剂股份有限公司</w:t>
      </w:r>
    </w:p>
    <w:p w14:paraId="4E64CC61" w14:textId="77777777" w:rsidR="00145CC3" w:rsidRDefault="00145CC3">
      <w:pPr>
        <w:pStyle w:val="ad"/>
        <w:spacing w:line="360" w:lineRule="auto"/>
        <w:ind w:left="-629"/>
        <w:rPr>
          <w:rFonts w:ascii="Times New Roman" w:eastAsia="黑体" w:hAnsi="Times New Roman"/>
          <w:color w:val="000000"/>
          <w:sz w:val="28"/>
        </w:rPr>
      </w:pPr>
    </w:p>
    <w:p w14:paraId="0C018167" w14:textId="77777777" w:rsidR="00145CC3" w:rsidRDefault="00145CC3">
      <w:pPr>
        <w:pStyle w:val="ad"/>
        <w:spacing w:line="360" w:lineRule="auto"/>
        <w:ind w:firstLineChars="500" w:firstLine="1400"/>
        <w:rPr>
          <w:rFonts w:ascii="Times New Roman" w:eastAsia="黑体" w:hAnsi="Times New Roman"/>
          <w:color w:val="000000"/>
          <w:sz w:val="28"/>
        </w:rPr>
      </w:pPr>
    </w:p>
    <w:p w14:paraId="30CE0FEE" w14:textId="77777777" w:rsidR="00145CC3" w:rsidRDefault="00145CC3">
      <w:pPr>
        <w:pStyle w:val="ad"/>
        <w:spacing w:line="360" w:lineRule="auto"/>
        <w:ind w:firstLineChars="1000" w:firstLine="2800"/>
        <w:rPr>
          <w:rFonts w:ascii="Times New Roman" w:eastAsia="黑体" w:hAnsi="Times New Roman"/>
          <w:color w:val="000000"/>
          <w:sz w:val="28"/>
        </w:rPr>
      </w:pPr>
    </w:p>
    <w:p w14:paraId="6C45EA2F" w14:textId="77777777" w:rsidR="00145CC3" w:rsidRDefault="00145CC3">
      <w:pPr>
        <w:pStyle w:val="ad"/>
        <w:spacing w:line="360" w:lineRule="auto"/>
        <w:ind w:firstLineChars="1000" w:firstLine="2800"/>
        <w:rPr>
          <w:rFonts w:ascii="Times New Roman" w:eastAsia="黑体" w:hAnsi="Times New Roman"/>
          <w:color w:val="000000"/>
          <w:sz w:val="28"/>
        </w:rPr>
      </w:pPr>
    </w:p>
    <w:p w14:paraId="51360D47" w14:textId="77777777" w:rsidR="00145CC3" w:rsidRDefault="00145CC3">
      <w:pPr>
        <w:pStyle w:val="ad"/>
        <w:spacing w:line="360" w:lineRule="auto"/>
        <w:ind w:left="-630"/>
        <w:jc w:val="center"/>
        <w:rPr>
          <w:rFonts w:ascii="Times New Roman" w:eastAsia="黑体" w:hAnsi="Times New Roman"/>
          <w:color w:val="000000"/>
          <w:sz w:val="28"/>
        </w:rPr>
      </w:pPr>
    </w:p>
    <w:p w14:paraId="21A82E8B" w14:textId="77777777" w:rsidR="00145CC3" w:rsidRDefault="00145CC3">
      <w:pPr>
        <w:pStyle w:val="ad"/>
        <w:spacing w:line="360" w:lineRule="auto"/>
        <w:rPr>
          <w:rFonts w:ascii="Times New Roman" w:eastAsia="黑体" w:hAnsi="Times New Roman"/>
          <w:sz w:val="28"/>
        </w:rPr>
      </w:pPr>
    </w:p>
    <w:p w14:paraId="4C0E447D" w14:textId="77777777" w:rsidR="00145CC3" w:rsidRDefault="00145CC3">
      <w:pPr>
        <w:pStyle w:val="ad"/>
        <w:jc w:val="center"/>
        <w:rPr>
          <w:rFonts w:ascii="Times New Roman" w:eastAsia="黑体" w:hAnsi="Times New Roman"/>
          <w:sz w:val="28"/>
        </w:rPr>
      </w:pPr>
    </w:p>
    <w:p w14:paraId="5A665FE0" w14:textId="77777777" w:rsidR="00145CC3" w:rsidRDefault="00145CC3">
      <w:pPr>
        <w:pStyle w:val="ad"/>
        <w:rPr>
          <w:rFonts w:ascii="Times New Roman" w:eastAsia="黑体" w:hAnsi="Times New Roman"/>
          <w:sz w:val="28"/>
        </w:rPr>
      </w:pPr>
    </w:p>
    <w:p w14:paraId="247906DE" w14:textId="77777777" w:rsidR="00145CC3" w:rsidRDefault="00145CC3">
      <w:pPr>
        <w:pStyle w:val="ad"/>
        <w:rPr>
          <w:rFonts w:ascii="Times New Roman" w:eastAsia="黑体" w:hAnsi="Times New Roman"/>
          <w:sz w:val="28"/>
        </w:rPr>
      </w:pPr>
    </w:p>
    <w:p w14:paraId="52093B1A" w14:textId="77777777" w:rsidR="00145CC3" w:rsidRDefault="00000000">
      <w:pPr>
        <w:pStyle w:val="ad"/>
        <w:jc w:val="center"/>
        <w:rPr>
          <w:rFonts w:ascii="Times New Roman" w:hAnsi="Times New Roman"/>
          <w:sz w:val="28"/>
        </w:rPr>
      </w:pPr>
      <w:r>
        <w:rPr>
          <w:rFonts w:ascii="Times New Roman" w:hAnsi="宋体"/>
          <w:sz w:val="28"/>
        </w:rPr>
        <w:t>本规范委托全国电离辐射计量技术委员会负责解释</w:t>
      </w:r>
      <w:r>
        <w:rPr>
          <w:rFonts w:ascii="Times New Roman" w:eastAsia="黑体" w:hAnsi="Times New Roman"/>
          <w:sz w:val="28"/>
        </w:rPr>
        <w:br w:type="page"/>
      </w:r>
    </w:p>
    <w:p w14:paraId="472D4716" w14:textId="77777777" w:rsidR="00145CC3" w:rsidRDefault="00145CC3">
      <w:pPr>
        <w:pStyle w:val="ad"/>
        <w:spacing w:line="240" w:lineRule="exact"/>
        <w:jc w:val="center"/>
        <w:rPr>
          <w:rFonts w:ascii="Times New Roman" w:eastAsia="黑体" w:hAnsi="Times New Roman"/>
          <w:spacing w:val="40"/>
        </w:rPr>
      </w:pPr>
    </w:p>
    <w:p w14:paraId="2F0CED63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1DFBB301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5C0EDE24" w14:textId="77777777" w:rsidR="00145CC3" w:rsidRDefault="00145CC3">
      <w:pPr>
        <w:pStyle w:val="ad"/>
        <w:rPr>
          <w:rFonts w:ascii="Times New Roman" w:hAnsi="Times New Roman"/>
          <w:sz w:val="24"/>
        </w:rPr>
      </w:pPr>
    </w:p>
    <w:p w14:paraId="416CEE6F" w14:textId="77777777" w:rsidR="00145CC3" w:rsidRDefault="00000000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本规范</w:t>
      </w:r>
      <w:r>
        <w:rPr>
          <w:rFonts w:eastAsia="黑体" w:hint="eastAsia"/>
          <w:b/>
          <w:sz w:val="28"/>
          <w:szCs w:val="28"/>
        </w:rPr>
        <w:t>主</w:t>
      </w:r>
      <w:r>
        <w:rPr>
          <w:rFonts w:eastAsia="黑体"/>
          <w:b/>
          <w:sz w:val="28"/>
          <w:szCs w:val="28"/>
        </w:rPr>
        <w:t>要起草人：</w:t>
      </w:r>
    </w:p>
    <w:p w14:paraId="0B03EC9F" w14:textId="77777777" w:rsidR="00145CC3" w:rsidRDefault="0000000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张朕</w:t>
      </w:r>
      <w:proofErr w:type="gramStart"/>
      <w:r>
        <w:rPr>
          <w:rFonts w:eastAsia="黑体" w:hint="eastAsia"/>
          <w:sz w:val="28"/>
          <w:szCs w:val="28"/>
        </w:rPr>
        <w:t>朕</w:t>
      </w:r>
      <w:proofErr w:type="gramEnd"/>
      <w:r>
        <w:rPr>
          <w:rFonts w:eastAsia="黑体"/>
          <w:sz w:val="28"/>
          <w:szCs w:val="28"/>
        </w:rPr>
        <w:t xml:space="preserve"> (</w:t>
      </w:r>
      <w:bookmarkStart w:id="1" w:name="_Hlk176505769"/>
      <w:r>
        <w:rPr>
          <w:rFonts w:eastAsia="黑体" w:hint="eastAsia"/>
          <w:sz w:val="28"/>
          <w:szCs w:val="28"/>
        </w:rPr>
        <w:t>浙江省质量科学研究院</w:t>
      </w:r>
      <w:bookmarkEnd w:id="1"/>
      <w:r>
        <w:rPr>
          <w:rFonts w:eastAsia="黑体"/>
          <w:sz w:val="28"/>
          <w:szCs w:val="28"/>
        </w:rPr>
        <w:t>)</w:t>
      </w:r>
    </w:p>
    <w:p w14:paraId="30995080" w14:textId="77777777" w:rsidR="00145CC3" w:rsidRDefault="0000000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陈灿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/>
          <w:sz w:val="28"/>
          <w:szCs w:val="28"/>
        </w:rPr>
        <w:t>(</w:t>
      </w:r>
      <w:r>
        <w:rPr>
          <w:rFonts w:eastAsia="黑体" w:hint="eastAsia"/>
          <w:sz w:val="28"/>
          <w:szCs w:val="28"/>
        </w:rPr>
        <w:t>浙江省质量科学研究院</w:t>
      </w:r>
      <w:r>
        <w:rPr>
          <w:rFonts w:eastAsia="黑体"/>
          <w:sz w:val="28"/>
          <w:szCs w:val="28"/>
        </w:rPr>
        <w:t>)</w:t>
      </w:r>
    </w:p>
    <w:p w14:paraId="04B215F2" w14:textId="77777777" w:rsidR="00145CC3" w:rsidRDefault="00000000">
      <w:pPr>
        <w:spacing w:line="360" w:lineRule="auto"/>
        <w:ind w:firstLineChars="700" w:firstLine="196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王双玲（河南省计量科学研究院）</w:t>
      </w:r>
    </w:p>
    <w:p w14:paraId="3F00976B" w14:textId="77777777" w:rsidR="00145CC3" w:rsidRDefault="00000000">
      <w:pPr>
        <w:snapToGrid w:val="0"/>
        <w:spacing w:line="360" w:lineRule="auto"/>
        <w:ind w:firstLineChars="300" w:firstLine="843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参加</w:t>
      </w:r>
      <w:r>
        <w:rPr>
          <w:rFonts w:eastAsia="黑体"/>
          <w:b/>
          <w:sz w:val="28"/>
          <w:szCs w:val="28"/>
        </w:rPr>
        <w:t>起草人：</w:t>
      </w:r>
    </w:p>
    <w:p w14:paraId="14BDA7AF" w14:textId="77777777" w:rsidR="00145CC3" w:rsidRDefault="0000000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毛定立（浙江省质量科学研究院）</w:t>
      </w:r>
    </w:p>
    <w:p w14:paraId="4AD6A6CF" w14:textId="77777777" w:rsidR="00145CC3" w:rsidRDefault="0000000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阮志龙（绍兴市质量技术监督检测院）</w:t>
      </w:r>
    </w:p>
    <w:p w14:paraId="27CA42EB" w14:textId="77777777" w:rsidR="00145CC3" w:rsidRDefault="00000000">
      <w:pPr>
        <w:snapToGrid w:val="0"/>
        <w:spacing w:line="360" w:lineRule="auto"/>
        <w:ind w:firstLineChars="700" w:firstLine="1960"/>
        <w:jc w:val="left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柳邦源（珠海丽珠试剂股份有限公司）</w:t>
      </w:r>
    </w:p>
    <w:p w14:paraId="1576048B" w14:textId="77777777" w:rsidR="00145CC3" w:rsidRDefault="00145CC3">
      <w:pPr>
        <w:pStyle w:val="ad"/>
        <w:rPr>
          <w:rFonts w:ascii="Times New Roman" w:hAnsi="Times New Roman"/>
        </w:rPr>
      </w:pPr>
    </w:p>
    <w:p w14:paraId="6B9913CC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6A996800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1A37C19C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680B4FF1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1506BB54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3E4D32C6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32A1A4AE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7E377D60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31D1C7BC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57E83483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02336ECB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0A2E1620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25137BD5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7782594E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5EA90C78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165034E2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1E097B0D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6CC256FF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76905418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19F70672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34BF0248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1EC746D8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5DF59945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3205CCE0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23917AEE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1F25AFDD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03D87BFE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2319766C" w14:textId="77777777" w:rsidR="00145CC3" w:rsidRDefault="00145CC3">
      <w:pPr>
        <w:pStyle w:val="ad"/>
        <w:spacing w:line="240" w:lineRule="exact"/>
        <w:jc w:val="center"/>
        <w:rPr>
          <w:rFonts w:ascii="Times New Roman" w:hAnsi="Times New Roman"/>
        </w:rPr>
      </w:pPr>
    </w:p>
    <w:p w14:paraId="22E0DB16" w14:textId="77777777" w:rsidR="00145CC3" w:rsidRDefault="00145CC3">
      <w:pPr>
        <w:pStyle w:val="ad"/>
        <w:spacing w:line="240" w:lineRule="exact"/>
        <w:rPr>
          <w:rFonts w:ascii="Times New Roman" w:eastAsia="黑体" w:hAnsi="Times New Roman"/>
          <w:sz w:val="32"/>
        </w:rPr>
        <w:sectPr w:rsidR="00145CC3">
          <w:headerReference w:type="default" r:id="rId11"/>
          <w:footerReference w:type="default" r:id="rId12"/>
          <w:footerReference w:type="first" r:id="rId13"/>
          <w:pgSz w:w="11906" w:h="16838"/>
          <w:pgMar w:top="1440" w:right="1752" w:bottom="1440" w:left="1752" w:header="851" w:footer="992" w:gutter="0"/>
          <w:pgNumType w:fmt="upperRoman" w:start="1"/>
          <w:cols w:space="425"/>
          <w:titlePg/>
          <w:docGrid w:linePitch="312"/>
        </w:sectPr>
      </w:pPr>
    </w:p>
    <w:p w14:paraId="2741AA45" w14:textId="77777777" w:rsidR="00145CC3" w:rsidRDefault="00000000">
      <w:pPr>
        <w:pStyle w:val="ad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lastRenderedPageBreak/>
        <w:t>目录</w:t>
      </w:r>
    </w:p>
    <w:p w14:paraId="1D2DD34A" w14:textId="77777777" w:rsidR="00145CC3" w:rsidRDefault="00145CC3">
      <w:pPr>
        <w:pStyle w:val="ad"/>
        <w:jc w:val="center"/>
        <w:rPr>
          <w:rFonts w:ascii="Times New Roman" w:eastAsia="黑体" w:hAnsi="Times New Roman"/>
          <w:sz w:val="44"/>
          <w:szCs w:val="44"/>
        </w:rPr>
      </w:pPr>
    </w:p>
    <w:p w14:paraId="020F7688" w14:textId="77777777" w:rsidR="00145CC3" w:rsidRDefault="00000000">
      <w:pPr>
        <w:pStyle w:val="TOC1"/>
        <w:tabs>
          <w:tab w:val="clear" w:pos="8392"/>
          <w:tab w:val="right" w:leader="dot" w:pos="8312"/>
        </w:tabs>
        <w:rPr>
          <w:rFonts w:hint="eastAsia"/>
        </w:rPr>
      </w:pPr>
      <w:r>
        <w:rPr>
          <w:rFonts w:ascii="Times New Roman" w:hAnsi="Times New Roman"/>
          <w:bCs w:val="0"/>
        </w:rPr>
        <w:fldChar w:fldCharType="begin"/>
      </w:r>
      <w:r>
        <w:rPr>
          <w:rFonts w:ascii="Times New Roman" w:hAnsi="Times New Roman"/>
        </w:rPr>
        <w:instrText xml:space="preserve"> TOC \o "1-3" \h \z \u </w:instrText>
      </w:r>
      <w:r>
        <w:rPr>
          <w:rFonts w:ascii="Times New Roman" w:hAnsi="Times New Roman"/>
          <w:bCs w:val="0"/>
        </w:rPr>
        <w:fldChar w:fldCharType="separate"/>
      </w:r>
      <w:hyperlink w:anchor="_Toc821846113" w:history="1">
        <w:r w:rsidR="00145CC3">
          <w:rPr>
            <w:rFonts w:ascii="Times New Roman"/>
            <w:szCs w:val="36"/>
          </w:rPr>
          <w:t>引言</w:t>
        </w:r>
        <w:r w:rsidR="00145CC3">
          <w:tab/>
        </w:r>
        <w:r w:rsidR="00145CC3">
          <w:fldChar w:fldCharType="begin"/>
        </w:r>
        <w:r w:rsidR="00145CC3">
          <w:instrText xml:space="preserve"> PAGEREF _Toc821846113 \h </w:instrText>
        </w:r>
        <w:r w:rsidR="00145CC3">
          <w:fldChar w:fldCharType="separate"/>
        </w:r>
        <w:r w:rsidR="00145CC3">
          <w:t>5</w:t>
        </w:r>
        <w:r w:rsidR="00145CC3">
          <w:fldChar w:fldCharType="end"/>
        </w:r>
      </w:hyperlink>
    </w:p>
    <w:p w14:paraId="2642FF2C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152803687" w:history="1">
        <w:r>
          <w:t>1  范围</w:t>
        </w:r>
        <w:r>
          <w:tab/>
        </w:r>
        <w:r>
          <w:fldChar w:fldCharType="begin"/>
        </w:r>
        <w:r>
          <w:instrText xml:space="preserve"> PAGEREF _Toc152803687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73440490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1928609244" w:history="1">
        <w:r>
          <w:t>2  引用文件</w:t>
        </w:r>
        <w:r>
          <w:tab/>
        </w:r>
        <w:r>
          <w:fldChar w:fldCharType="begin"/>
        </w:r>
        <w:r>
          <w:instrText xml:space="preserve"> PAGEREF _Toc1928609244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13700765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17396090" w:history="1">
        <w:r>
          <w:t>3  术语和计量单位</w:t>
        </w:r>
        <w:r>
          <w:tab/>
        </w:r>
        <w:r>
          <w:fldChar w:fldCharType="begin"/>
        </w:r>
        <w:r>
          <w:instrText xml:space="preserve"> PAGEREF _Toc17396090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4BD86391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318308638" w:history="1">
        <w:r>
          <w:t>3.1  术语</w:t>
        </w:r>
        <w:r>
          <w:tab/>
        </w:r>
        <w:r>
          <w:fldChar w:fldCharType="begin"/>
        </w:r>
        <w:r>
          <w:instrText xml:space="preserve"> PAGEREF _Toc318308638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47707C28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431514189" w:history="1">
        <w:r>
          <w:t>3.2  计量单位</w:t>
        </w:r>
        <w:r>
          <w:tab/>
        </w:r>
        <w:r>
          <w:fldChar w:fldCharType="begin"/>
        </w:r>
        <w:r>
          <w:instrText xml:space="preserve"> PAGEREF _Toc431514189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4157D323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406698604" w:history="1">
        <w:r>
          <w:t>4  概述</w:t>
        </w:r>
        <w:r>
          <w:tab/>
        </w:r>
        <w:r>
          <w:fldChar w:fldCharType="begin"/>
        </w:r>
        <w:r>
          <w:instrText xml:space="preserve"> PAGEREF _Toc406698604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614BBFED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2090472674" w:history="1">
        <w:r>
          <w:t>5  计量特性</w:t>
        </w:r>
        <w:r>
          <w:tab/>
        </w:r>
        <w:r>
          <w:fldChar w:fldCharType="begin"/>
        </w:r>
        <w:r>
          <w:instrText xml:space="preserve"> PAGEREF _Toc2090472674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320EDB9D" w14:textId="77777777" w:rsidR="00145CC3" w:rsidRDefault="00145CC3">
      <w:pPr>
        <w:pStyle w:val="TOC3"/>
        <w:tabs>
          <w:tab w:val="right" w:leader="dot" w:pos="8312"/>
        </w:tabs>
        <w:rPr>
          <w:rFonts w:ascii="宋体" w:hAnsi="宋体" w:hint="eastAsia"/>
          <w:kern w:val="2"/>
          <w:sz w:val="24"/>
          <w:szCs w:val="24"/>
        </w:rPr>
      </w:pPr>
      <w:hyperlink w:anchor="_Toc1741766998" w:history="1">
        <w:r>
          <w:rPr>
            <w:rFonts w:ascii="宋体" w:hAnsi="宋体" w:hint="eastAsia"/>
            <w:kern w:val="2"/>
            <w:sz w:val="24"/>
            <w:szCs w:val="24"/>
          </w:rPr>
          <w:t>5.1参考点吸收剂量示值误差：</w:t>
        </w:r>
        <w:r>
          <w:rPr>
            <w:rFonts w:ascii="宋体" w:hAnsi="宋体"/>
            <w:kern w:val="2"/>
            <w:sz w:val="24"/>
            <w:szCs w:val="24"/>
          </w:rPr>
          <w:tab/>
        </w:r>
        <w:r>
          <w:rPr>
            <w:rFonts w:ascii="宋体" w:hAnsi="宋体"/>
            <w:kern w:val="2"/>
            <w:sz w:val="24"/>
            <w:szCs w:val="24"/>
          </w:rPr>
          <w:fldChar w:fldCharType="begin"/>
        </w:r>
        <w:r>
          <w:rPr>
            <w:rFonts w:ascii="宋体" w:hAnsi="宋体"/>
            <w:kern w:val="2"/>
            <w:sz w:val="24"/>
            <w:szCs w:val="24"/>
          </w:rPr>
          <w:instrText xml:space="preserve"> PAGEREF _Toc1741766998 \h </w:instrText>
        </w:r>
        <w:r>
          <w:rPr>
            <w:rFonts w:ascii="宋体" w:hAnsi="宋体"/>
            <w:kern w:val="2"/>
            <w:sz w:val="24"/>
            <w:szCs w:val="24"/>
          </w:rPr>
        </w:r>
        <w:r>
          <w:rPr>
            <w:rFonts w:ascii="宋体" w:hAnsi="宋体"/>
            <w:kern w:val="2"/>
            <w:sz w:val="24"/>
            <w:szCs w:val="24"/>
          </w:rPr>
          <w:fldChar w:fldCharType="separate"/>
        </w:r>
        <w:r>
          <w:rPr>
            <w:rFonts w:ascii="宋体" w:hAnsi="宋体"/>
            <w:kern w:val="2"/>
            <w:sz w:val="24"/>
            <w:szCs w:val="24"/>
          </w:rPr>
          <w:t>7</w:t>
        </w:r>
        <w:r>
          <w:rPr>
            <w:rFonts w:ascii="宋体" w:hAnsi="宋体"/>
            <w:kern w:val="2"/>
            <w:sz w:val="24"/>
            <w:szCs w:val="24"/>
          </w:rPr>
          <w:fldChar w:fldCharType="end"/>
        </w:r>
      </w:hyperlink>
    </w:p>
    <w:p w14:paraId="7F0BDAD1" w14:textId="77777777" w:rsidR="00145CC3" w:rsidRDefault="00145CC3">
      <w:pPr>
        <w:pStyle w:val="TOC3"/>
        <w:tabs>
          <w:tab w:val="right" w:leader="dot" w:pos="8312"/>
        </w:tabs>
        <w:rPr>
          <w:rFonts w:ascii="宋体" w:hAnsi="宋体" w:hint="eastAsia"/>
          <w:kern w:val="2"/>
          <w:sz w:val="24"/>
          <w:szCs w:val="24"/>
        </w:rPr>
      </w:pPr>
      <w:hyperlink w:anchor="_Toc1528343129" w:history="1">
        <w:r>
          <w:rPr>
            <w:rFonts w:ascii="宋体" w:hAnsi="宋体" w:hint="eastAsia"/>
            <w:kern w:val="2"/>
            <w:sz w:val="24"/>
            <w:szCs w:val="24"/>
          </w:rPr>
          <w:t>5.2吸收剂量均匀性：</w:t>
        </w:r>
        <w:r>
          <w:rPr>
            <w:rFonts w:ascii="宋体" w:hAnsi="宋体"/>
            <w:kern w:val="2"/>
            <w:sz w:val="24"/>
            <w:szCs w:val="24"/>
          </w:rPr>
          <w:tab/>
        </w:r>
        <w:r>
          <w:rPr>
            <w:rFonts w:ascii="宋体" w:hAnsi="宋体"/>
            <w:kern w:val="2"/>
            <w:sz w:val="24"/>
            <w:szCs w:val="24"/>
          </w:rPr>
          <w:fldChar w:fldCharType="begin"/>
        </w:r>
        <w:r>
          <w:rPr>
            <w:rFonts w:ascii="宋体" w:hAnsi="宋体"/>
            <w:kern w:val="2"/>
            <w:sz w:val="24"/>
            <w:szCs w:val="24"/>
          </w:rPr>
          <w:instrText xml:space="preserve"> PAGEREF _Toc1528343129 \h </w:instrText>
        </w:r>
        <w:r>
          <w:rPr>
            <w:rFonts w:ascii="宋体" w:hAnsi="宋体"/>
            <w:kern w:val="2"/>
            <w:sz w:val="24"/>
            <w:szCs w:val="24"/>
          </w:rPr>
        </w:r>
        <w:r>
          <w:rPr>
            <w:rFonts w:ascii="宋体" w:hAnsi="宋体"/>
            <w:kern w:val="2"/>
            <w:sz w:val="24"/>
            <w:szCs w:val="24"/>
          </w:rPr>
          <w:fldChar w:fldCharType="separate"/>
        </w:r>
        <w:r>
          <w:rPr>
            <w:rFonts w:ascii="宋体" w:hAnsi="宋体"/>
            <w:kern w:val="2"/>
            <w:sz w:val="24"/>
            <w:szCs w:val="24"/>
          </w:rPr>
          <w:t>7</w:t>
        </w:r>
        <w:r>
          <w:rPr>
            <w:rFonts w:ascii="宋体" w:hAnsi="宋体"/>
            <w:kern w:val="2"/>
            <w:sz w:val="24"/>
            <w:szCs w:val="24"/>
          </w:rPr>
          <w:fldChar w:fldCharType="end"/>
        </w:r>
      </w:hyperlink>
    </w:p>
    <w:p w14:paraId="04D67A64" w14:textId="77777777" w:rsidR="00145CC3" w:rsidRDefault="00145CC3">
      <w:pPr>
        <w:pStyle w:val="TOC3"/>
        <w:tabs>
          <w:tab w:val="right" w:leader="dot" w:pos="8312"/>
        </w:tabs>
        <w:rPr>
          <w:rFonts w:ascii="宋体" w:hAnsi="宋体" w:hint="eastAsia"/>
          <w:kern w:val="2"/>
          <w:sz w:val="24"/>
          <w:szCs w:val="24"/>
        </w:rPr>
      </w:pPr>
      <w:hyperlink w:anchor="_Toc811067336" w:history="1">
        <w:r>
          <w:rPr>
            <w:rFonts w:ascii="宋体" w:hAnsi="宋体" w:hint="eastAsia"/>
            <w:kern w:val="2"/>
            <w:sz w:val="24"/>
            <w:szCs w:val="24"/>
          </w:rPr>
          <w:t>5.3 杯间的吸收剂量一致性</w:t>
        </w:r>
        <w:r>
          <w:rPr>
            <w:rFonts w:ascii="宋体" w:hAnsi="宋体"/>
            <w:kern w:val="2"/>
            <w:sz w:val="24"/>
            <w:szCs w:val="24"/>
          </w:rPr>
          <w:tab/>
        </w:r>
        <w:r>
          <w:rPr>
            <w:rFonts w:ascii="宋体" w:hAnsi="宋体"/>
            <w:kern w:val="2"/>
            <w:sz w:val="24"/>
            <w:szCs w:val="24"/>
          </w:rPr>
          <w:fldChar w:fldCharType="begin"/>
        </w:r>
        <w:r>
          <w:rPr>
            <w:rFonts w:ascii="宋体" w:hAnsi="宋体"/>
            <w:kern w:val="2"/>
            <w:sz w:val="24"/>
            <w:szCs w:val="24"/>
          </w:rPr>
          <w:instrText xml:space="preserve"> PAGEREF _Toc811067336 \h </w:instrText>
        </w:r>
        <w:r>
          <w:rPr>
            <w:rFonts w:ascii="宋体" w:hAnsi="宋体"/>
            <w:kern w:val="2"/>
            <w:sz w:val="24"/>
            <w:szCs w:val="24"/>
          </w:rPr>
        </w:r>
        <w:r>
          <w:rPr>
            <w:rFonts w:ascii="宋体" w:hAnsi="宋体"/>
            <w:kern w:val="2"/>
            <w:sz w:val="24"/>
            <w:szCs w:val="24"/>
          </w:rPr>
          <w:fldChar w:fldCharType="separate"/>
        </w:r>
        <w:r>
          <w:rPr>
            <w:rFonts w:ascii="宋体" w:hAnsi="宋体"/>
            <w:kern w:val="2"/>
            <w:sz w:val="24"/>
            <w:szCs w:val="24"/>
          </w:rPr>
          <w:t>7</w:t>
        </w:r>
        <w:r>
          <w:rPr>
            <w:rFonts w:ascii="宋体" w:hAnsi="宋体"/>
            <w:kern w:val="2"/>
            <w:sz w:val="24"/>
            <w:szCs w:val="24"/>
          </w:rPr>
          <w:fldChar w:fldCharType="end"/>
        </w:r>
      </w:hyperlink>
    </w:p>
    <w:p w14:paraId="3322088C" w14:textId="77777777" w:rsidR="00145CC3" w:rsidRDefault="00145CC3">
      <w:pPr>
        <w:pStyle w:val="TOC3"/>
        <w:tabs>
          <w:tab w:val="right" w:leader="dot" w:pos="8312"/>
        </w:tabs>
        <w:rPr>
          <w:rFonts w:ascii="宋体" w:hAnsi="宋体" w:hint="eastAsia"/>
          <w:kern w:val="2"/>
          <w:sz w:val="24"/>
          <w:szCs w:val="24"/>
        </w:rPr>
      </w:pPr>
      <w:hyperlink w:anchor="_Toc1530008643" w:history="1">
        <w:r>
          <w:rPr>
            <w:rFonts w:ascii="宋体" w:hAnsi="宋体" w:hint="eastAsia"/>
            <w:kern w:val="2"/>
            <w:sz w:val="24"/>
            <w:szCs w:val="24"/>
          </w:rPr>
          <w:t>5.4参考点吸收剂量重复性</w:t>
        </w:r>
        <w:r>
          <w:rPr>
            <w:rFonts w:ascii="宋体" w:hAnsi="宋体"/>
            <w:kern w:val="2"/>
            <w:sz w:val="24"/>
            <w:szCs w:val="24"/>
          </w:rPr>
          <w:tab/>
        </w:r>
        <w:r>
          <w:rPr>
            <w:rFonts w:ascii="宋体" w:hAnsi="宋体"/>
            <w:kern w:val="2"/>
            <w:sz w:val="24"/>
            <w:szCs w:val="24"/>
          </w:rPr>
          <w:fldChar w:fldCharType="begin"/>
        </w:r>
        <w:r>
          <w:rPr>
            <w:rFonts w:ascii="宋体" w:hAnsi="宋体"/>
            <w:kern w:val="2"/>
            <w:sz w:val="24"/>
            <w:szCs w:val="24"/>
          </w:rPr>
          <w:instrText xml:space="preserve"> PAGEREF _Toc1530008643 \h </w:instrText>
        </w:r>
        <w:r>
          <w:rPr>
            <w:rFonts w:ascii="宋体" w:hAnsi="宋体"/>
            <w:kern w:val="2"/>
            <w:sz w:val="24"/>
            <w:szCs w:val="24"/>
          </w:rPr>
        </w:r>
        <w:r>
          <w:rPr>
            <w:rFonts w:ascii="宋体" w:hAnsi="宋体"/>
            <w:kern w:val="2"/>
            <w:sz w:val="24"/>
            <w:szCs w:val="24"/>
          </w:rPr>
          <w:fldChar w:fldCharType="separate"/>
        </w:r>
        <w:r>
          <w:rPr>
            <w:rFonts w:ascii="宋体" w:hAnsi="宋体"/>
            <w:kern w:val="2"/>
            <w:sz w:val="24"/>
            <w:szCs w:val="24"/>
          </w:rPr>
          <w:t>7</w:t>
        </w:r>
        <w:r>
          <w:rPr>
            <w:rFonts w:ascii="宋体" w:hAnsi="宋体"/>
            <w:kern w:val="2"/>
            <w:sz w:val="24"/>
            <w:szCs w:val="24"/>
          </w:rPr>
          <w:fldChar w:fldCharType="end"/>
        </w:r>
      </w:hyperlink>
    </w:p>
    <w:p w14:paraId="3BAEC1DE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886073723" w:history="1">
        <w:r>
          <w:t>6 校准条件</w:t>
        </w:r>
        <w:r>
          <w:tab/>
        </w:r>
        <w:r>
          <w:fldChar w:fldCharType="begin"/>
        </w:r>
        <w:r>
          <w:instrText xml:space="preserve"> PAGEREF _Toc886073723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3A5047C7" w14:textId="77777777" w:rsidR="00145CC3" w:rsidRDefault="00145CC3">
      <w:pPr>
        <w:pStyle w:val="TOC3"/>
        <w:tabs>
          <w:tab w:val="right" w:leader="dot" w:pos="8312"/>
        </w:tabs>
        <w:rPr>
          <w:rFonts w:ascii="宋体" w:hAnsi="宋体" w:hint="eastAsia"/>
          <w:kern w:val="2"/>
          <w:sz w:val="24"/>
          <w:szCs w:val="24"/>
        </w:rPr>
      </w:pPr>
      <w:hyperlink w:anchor="_Toc1589454163" w:history="1">
        <w:r>
          <w:rPr>
            <w:rFonts w:ascii="宋体" w:hAnsi="宋体"/>
            <w:kern w:val="2"/>
            <w:sz w:val="24"/>
            <w:szCs w:val="24"/>
          </w:rPr>
          <w:t>6.1  环境条件</w:t>
        </w:r>
        <w:r>
          <w:rPr>
            <w:rFonts w:ascii="宋体" w:hAnsi="宋体"/>
            <w:kern w:val="2"/>
            <w:sz w:val="24"/>
            <w:szCs w:val="24"/>
          </w:rPr>
          <w:tab/>
        </w:r>
        <w:r>
          <w:rPr>
            <w:rFonts w:ascii="宋体" w:hAnsi="宋体"/>
            <w:kern w:val="2"/>
            <w:sz w:val="24"/>
            <w:szCs w:val="24"/>
          </w:rPr>
          <w:fldChar w:fldCharType="begin"/>
        </w:r>
        <w:r>
          <w:rPr>
            <w:rFonts w:ascii="宋体" w:hAnsi="宋体"/>
            <w:kern w:val="2"/>
            <w:sz w:val="24"/>
            <w:szCs w:val="24"/>
          </w:rPr>
          <w:instrText xml:space="preserve"> PAGEREF _Toc1589454163 \h </w:instrText>
        </w:r>
        <w:r>
          <w:rPr>
            <w:rFonts w:ascii="宋体" w:hAnsi="宋体"/>
            <w:kern w:val="2"/>
            <w:sz w:val="24"/>
            <w:szCs w:val="24"/>
          </w:rPr>
        </w:r>
        <w:r>
          <w:rPr>
            <w:rFonts w:ascii="宋体" w:hAnsi="宋体"/>
            <w:kern w:val="2"/>
            <w:sz w:val="24"/>
            <w:szCs w:val="24"/>
          </w:rPr>
          <w:fldChar w:fldCharType="separate"/>
        </w:r>
        <w:r>
          <w:rPr>
            <w:rFonts w:ascii="宋体" w:hAnsi="宋体"/>
            <w:kern w:val="2"/>
            <w:sz w:val="24"/>
            <w:szCs w:val="24"/>
          </w:rPr>
          <w:t>8</w:t>
        </w:r>
        <w:r>
          <w:rPr>
            <w:rFonts w:ascii="宋体" w:hAnsi="宋体"/>
            <w:kern w:val="2"/>
            <w:sz w:val="24"/>
            <w:szCs w:val="24"/>
          </w:rPr>
          <w:fldChar w:fldCharType="end"/>
        </w:r>
      </w:hyperlink>
    </w:p>
    <w:p w14:paraId="34DE66E0" w14:textId="77777777" w:rsidR="00145CC3" w:rsidRDefault="00145CC3">
      <w:pPr>
        <w:pStyle w:val="TOC3"/>
        <w:tabs>
          <w:tab w:val="right" w:leader="dot" w:pos="8312"/>
        </w:tabs>
      </w:pPr>
      <w:hyperlink w:anchor="_Toc1407032508" w:history="1">
        <w:r>
          <w:rPr>
            <w:rFonts w:ascii="宋体" w:hAnsi="宋体"/>
            <w:kern w:val="2"/>
            <w:sz w:val="24"/>
            <w:szCs w:val="24"/>
          </w:rPr>
          <w:t xml:space="preserve">6.2 </w:t>
        </w:r>
        <w:r>
          <w:rPr>
            <w:rFonts w:ascii="宋体" w:hAnsi="宋体" w:hint="eastAsia"/>
            <w:kern w:val="2"/>
            <w:sz w:val="24"/>
            <w:szCs w:val="24"/>
          </w:rPr>
          <w:t>计量</w:t>
        </w:r>
        <w:r>
          <w:rPr>
            <w:rFonts w:ascii="宋体" w:hAnsi="宋体"/>
            <w:kern w:val="2"/>
            <w:sz w:val="24"/>
            <w:szCs w:val="24"/>
          </w:rPr>
          <w:t>标准</w:t>
        </w:r>
        <w:r>
          <w:rPr>
            <w:rFonts w:ascii="宋体" w:hAnsi="宋体"/>
            <w:kern w:val="2"/>
            <w:sz w:val="24"/>
            <w:szCs w:val="24"/>
          </w:rPr>
          <w:tab/>
        </w:r>
        <w:r>
          <w:rPr>
            <w:rFonts w:ascii="宋体" w:hAnsi="宋体"/>
            <w:kern w:val="2"/>
            <w:sz w:val="24"/>
            <w:szCs w:val="24"/>
          </w:rPr>
          <w:fldChar w:fldCharType="begin"/>
        </w:r>
        <w:r>
          <w:rPr>
            <w:rFonts w:ascii="宋体" w:hAnsi="宋体"/>
            <w:kern w:val="2"/>
            <w:sz w:val="24"/>
            <w:szCs w:val="24"/>
          </w:rPr>
          <w:instrText xml:space="preserve"> PAGEREF _Toc1407032508 \h </w:instrText>
        </w:r>
        <w:r>
          <w:rPr>
            <w:rFonts w:ascii="宋体" w:hAnsi="宋体"/>
            <w:kern w:val="2"/>
            <w:sz w:val="24"/>
            <w:szCs w:val="24"/>
          </w:rPr>
        </w:r>
        <w:r>
          <w:rPr>
            <w:rFonts w:ascii="宋体" w:hAnsi="宋体"/>
            <w:kern w:val="2"/>
            <w:sz w:val="24"/>
            <w:szCs w:val="24"/>
          </w:rPr>
          <w:fldChar w:fldCharType="separate"/>
        </w:r>
        <w:r>
          <w:rPr>
            <w:rFonts w:ascii="宋体" w:hAnsi="宋体"/>
            <w:kern w:val="2"/>
            <w:sz w:val="24"/>
            <w:szCs w:val="24"/>
          </w:rPr>
          <w:t>8</w:t>
        </w:r>
        <w:r>
          <w:rPr>
            <w:rFonts w:ascii="宋体" w:hAnsi="宋体"/>
            <w:kern w:val="2"/>
            <w:sz w:val="24"/>
            <w:szCs w:val="24"/>
          </w:rPr>
          <w:fldChar w:fldCharType="end"/>
        </w:r>
      </w:hyperlink>
    </w:p>
    <w:p w14:paraId="531D6116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2052924839" w:history="1">
        <w:r>
          <w:t>7  校准项目和校准方法</w:t>
        </w:r>
        <w:r>
          <w:tab/>
        </w:r>
        <w:r>
          <w:fldChar w:fldCharType="begin"/>
        </w:r>
        <w:r>
          <w:instrText xml:space="preserve"> PAGEREF _Toc2052924839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29226E4C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2035496371" w:history="1">
        <w:r>
          <w:t>8  校准结果表达</w:t>
        </w:r>
        <w:r>
          <w:tab/>
        </w:r>
        <w:r>
          <w:fldChar w:fldCharType="begin"/>
        </w:r>
        <w:r>
          <w:instrText xml:space="preserve"> PAGEREF _Toc2035496371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28EE2344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1173010687" w:history="1">
        <w:r>
          <w:t>9  复校时间间隔</w:t>
        </w:r>
        <w:r>
          <w:tab/>
        </w:r>
        <w:r>
          <w:fldChar w:fldCharType="begin"/>
        </w:r>
        <w:r>
          <w:instrText xml:space="preserve"> PAGEREF _Toc1173010687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52CBB062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890736949" w:history="1">
        <w:r>
          <w:t>附录A</w:t>
        </w:r>
        <w:r>
          <w:tab/>
        </w:r>
        <w:r>
          <w:fldChar w:fldCharType="begin"/>
        </w:r>
        <w:r>
          <w:instrText xml:space="preserve"> PAGEREF _Toc890736949 \h 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6B3A80C8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507398606" w:history="1">
        <w:r>
          <w:t>附录</w:t>
        </w:r>
        <w:r>
          <w:rPr>
            <w:rFonts w:hint="eastAsia"/>
          </w:rPr>
          <w:t>B</w:t>
        </w:r>
        <w:r>
          <w:tab/>
        </w:r>
        <w:r>
          <w:fldChar w:fldCharType="begin"/>
        </w:r>
        <w:r>
          <w:instrText xml:space="preserve"> PAGEREF _Toc507398606 \h </w:instrText>
        </w:r>
        <w:r>
          <w:fldChar w:fldCharType="separate"/>
        </w:r>
        <w:r>
          <w:t>15</w:t>
        </w:r>
        <w:r>
          <w:fldChar w:fldCharType="end"/>
        </w:r>
      </w:hyperlink>
    </w:p>
    <w:p w14:paraId="3E6B690D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190808805" w:history="1">
        <w:r>
          <w:t>附录</w:t>
        </w:r>
        <w:r>
          <w:rPr>
            <w:rFonts w:hint="eastAsia"/>
          </w:rPr>
          <w:t>C</w:t>
        </w:r>
        <w:r>
          <w:tab/>
        </w:r>
        <w:r>
          <w:fldChar w:fldCharType="begin"/>
        </w:r>
        <w:r>
          <w:instrText xml:space="preserve"> PAGEREF _Toc190808805 \h </w:instrText>
        </w:r>
        <w:r>
          <w:fldChar w:fldCharType="separate"/>
        </w:r>
        <w:r>
          <w:t>17</w:t>
        </w:r>
        <w:r>
          <w:fldChar w:fldCharType="end"/>
        </w:r>
      </w:hyperlink>
    </w:p>
    <w:p w14:paraId="39A9DCE2" w14:textId="77777777" w:rsidR="00145CC3" w:rsidRDefault="00145CC3">
      <w:pPr>
        <w:pStyle w:val="TOC2"/>
        <w:tabs>
          <w:tab w:val="clear" w:pos="8392"/>
          <w:tab w:val="right" w:leader="dot" w:pos="8312"/>
        </w:tabs>
        <w:rPr>
          <w:rFonts w:hint="eastAsia"/>
        </w:rPr>
      </w:pPr>
      <w:hyperlink w:anchor="_Toc730500664" w:history="1">
        <w:r>
          <w:t>附录</w:t>
        </w:r>
        <w:r>
          <w:rPr>
            <w:rFonts w:hint="eastAsia"/>
          </w:rPr>
          <w:t>D</w:t>
        </w:r>
        <w:r>
          <w:tab/>
        </w:r>
        <w:r>
          <w:fldChar w:fldCharType="begin"/>
        </w:r>
        <w:r>
          <w:instrText xml:space="preserve"> PAGEREF _Toc730500664 \h </w:instrText>
        </w:r>
        <w:r>
          <w:fldChar w:fldCharType="separate"/>
        </w:r>
        <w:r>
          <w:t>18</w:t>
        </w:r>
        <w:r>
          <w:fldChar w:fldCharType="end"/>
        </w:r>
      </w:hyperlink>
    </w:p>
    <w:p w14:paraId="448B96AE" w14:textId="77777777" w:rsidR="00145CC3" w:rsidRDefault="00000000">
      <w:pPr>
        <w:pStyle w:val="TOC2"/>
        <w:rPr>
          <w:rFonts w:ascii="Times New Roman" w:hAnsi="Times New Roman"/>
          <w:b/>
          <w:bCs/>
          <w:lang w:val="zh-CN"/>
        </w:rPr>
      </w:pPr>
      <w:r>
        <w:rPr>
          <w:rFonts w:ascii="Times New Roman" w:hAnsi="Times New Roman"/>
          <w:bCs/>
          <w:lang w:val="zh-CN"/>
        </w:rPr>
        <w:fldChar w:fldCharType="end"/>
      </w:r>
      <w:bookmarkStart w:id="2" w:name="_Toc391293642"/>
      <w:bookmarkStart w:id="3" w:name="_Toc391296247"/>
      <w:bookmarkStart w:id="4" w:name="_Toc391297276"/>
    </w:p>
    <w:p w14:paraId="3A205D1D" w14:textId="77777777" w:rsidR="00145CC3" w:rsidRDefault="00145CC3">
      <w:pPr>
        <w:rPr>
          <w:lang w:val="zh-CN"/>
        </w:rPr>
      </w:pPr>
    </w:p>
    <w:p w14:paraId="06A0FB74" w14:textId="77777777" w:rsidR="00145CC3" w:rsidRDefault="00145CC3">
      <w:pPr>
        <w:rPr>
          <w:lang w:val="zh-CN"/>
        </w:rPr>
      </w:pPr>
    </w:p>
    <w:p w14:paraId="68DB436A" w14:textId="77777777" w:rsidR="00145CC3" w:rsidRDefault="00145CC3">
      <w:pPr>
        <w:rPr>
          <w:lang w:val="zh-CN"/>
        </w:rPr>
      </w:pPr>
    </w:p>
    <w:p w14:paraId="3EB63524" w14:textId="77777777" w:rsidR="00145CC3" w:rsidRDefault="00000000">
      <w:pPr>
        <w:pStyle w:val="afa"/>
        <w:spacing w:before="120" w:after="240" w:line="360" w:lineRule="auto"/>
        <w:rPr>
          <w:rFonts w:ascii="Times New Roman" w:hAnsi="Times New Roman"/>
          <w:sz w:val="36"/>
          <w:szCs w:val="36"/>
        </w:rPr>
      </w:pPr>
      <w:bookmarkStart w:id="5" w:name="_Toc821846113"/>
      <w:r>
        <w:rPr>
          <w:rFonts w:ascii="Times New Roman"/>
          <w:sz w:val="36"/>
          <w:szCs w:val="36"/>
        </w:rPr>
        <w:lastRenderedPageBreak/>
        <w:t>引言</w:t>
      </w:r>
      <w:bookmarkEnd w:id="2"/>
      <w:bookmarkEnd w:id="3"/>
      <w:bookmarkEnd w:id="4"/>
      <w:bookmarkEnd w:id="5"/>
    </w:p>
    <w:p w14:paraId="6F2174AD" w14:textId="77777777" w:rsidR="00145CC3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本规范以</w:t>
      </w:r>
      <w:r>
        <w:rPr>
          <w:rFonts w:hAnsi="宋体" w:hint="eastAsia"/>
          <w:sz w:val="24"/>
          <w:szCs w:val="24"/>
        </w:rPr>
        <w:t>JJF 1071-2010</w:t>
      </w:r>
      <w:r>
        <w:rPr>
          <w:rFonts w:hAnsi="宋体" w:hint="eastAsia"/>
          <w:sz w:val="24"/>
          <w:szCs w:val="24"/>
        </w:rPr>
        <w:t>《国家计量校准规范编写规则》、</w:t>
      </w:r>
      <w:r>
        <w:rPr>
          <w:rFonts w:hAnsi="宋体" w:hint="eastAsia"/>
          <w:sz w:val="24"/>
          <w:szCs w:val="24"/>
        </w:rPr>
        <w:t>JJF 1001-2011</w:t>
      </w:r>
      <w:r>
        <w:rPr>
          <w:rFonts w:hAnsi="宋体" w:hint="eastAsia"/>
          <w:sz w:val="24"/>
          <w:szCs w:val="24"/>
        </w:rPr>
        <w:t>《通用计量术语及定义》的要求编写。</w:t>
      </w:r>
    </w:p>
    <w:p w14:paraId="7185FF70" w14:textId="77777777" w:rsidR="00145CC3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>
        <w:rPr>
          <w:rFonts w:hAnsi="宋体" w:hint="eastAsia"/>
          <w:sz w:val="24"/>
          <w:szCs w:val="24"/>
        </w:rPr>
        <w:t>本规范</w:t>
      </w:r>
      <w:r>
        <w:rPr>
          <w:rFonts w:hAnsi="宋体"/>
          <w:sz w:val="24"/>
          <w:szCs w:val="24"/>
        </w:rPr>
        <w:t>的编制</w:t>
      </w:r>
      <w:r>
        <w:rPr>
          <w:rFonts w:hAnsi="宋体" w:hint="eastAsia"/>
          <w:sz w:val="24"/>
          <w:szCs w:val="24"/>
        </w:rPr>
        <w:t>主要参考</w:t>
      </w:r>
      <w:r>
        <w:rPr>
          <w:rFonts w:hAnsi="宋体" w:hint="eastAsia"/>
          <w:sz w:val="24"/>
          <w:szCs w:val="24"/>
        </w:rPr>
        <w:t>JJF 1035-2006</w:t>
      </w:r>
      <w:r>
        <w:rPr>
          <w:rFonts w:hAnsi="宋体" w:hint="eastAsia"/>
          <w:sz w:val="24"/>
          <w:szCs w:val="24"/>
        </w:rPr>
        <w:t>《电离辐射计量术语及定义》、</w:t>
      </w:r>
      <w:r>
        <w:rPr>
          <w:rFonts w:hAnsi="宋体" w:hint="eastAsia"/>
          <w:sz w:val="24"/>
          <w:szCs w:val="24"/>
        </w:rPr>
        <w:t>JJF 1059.1-2012</w:t>
      </w:r>
      <w:r>
        <w:rPr>
          <w:rFonts w:hAnsi="宋体" w:hint="eastAsia"/>
          <w:sz w:val="24"/>
          <w:szCs w:val="24"/>
        </w:rPr>
        <w:t>《测量不确定度评定与表示》、</w:t>
      </w:r>
      <w:bookmarkStart w:id="6" w:name="_Hlk176506835"/>
      <w:r>
        <w:rPr>
          <w:rFonts w:hAnsi="宋体" w:hint="eastAsia"/>
          <w:sz w:val="24"/>
          <w:szCs w:val="24"/>
        </w:rPr>
        <w:t xml:space="preserve">YY/T 1834-2022 </w:t>
      </w:r>
      <w:r>
        <w:rPr>
          <w:rFonts w:hAnsi="宋体" w:hint="eastAsia"/>
          <w:sz w:val="24"/>
          <w:szCs w:val="24"/>
        </w:rPr>
        <w:t>《</w:t>
      </w:r>
      <w:r>
        <w:rPr>
          <w:rFonts w:hAnsi="宋体" w:hint="eastAsia"/>
          <w:sz w:val="24"/>
          <w:szCs w:val="24"/>
        </w:rPr>
        <w:t>X</w:t>
      </w:r>
      <w:r>
        <w:rPr>
          <w:rFonts w:hAnsi="宋体" w:hint="eastAsia"/>
          <w:sz w:val="24"/>
          <w:szCs w:val="24"/>
        </w:rPr>
        <w:t>射线血液辐照设备》</w:t>
      </w:r>
      <w:bookmarkEnd w:id="6"/>
      <w:r>
        <w:rPr>
          <w:rFonts w:hint="eastAsia"/>
          <w:sz w:val="24"/>
        </w:rPr>
        <w:t>等技术资料</w:t>
      </w:r>
      <w:r>
        <w:rPr>
          <w:rFonts w:hAnsi="宋体"/>
          <w:sz w:val="24"/>
        </w:rPr>
        <w:t>。</w:t>
      </w:r>
    </w:p>
    <w:p w14:paraId="3CA56FC9" w14:textId="77777777" w:rsidR="00145CC3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  <w:r>
        <w:rPr>
          <w:sz w:val="24"/>
        </w:rPr>
        <w:t>本规范为首次制定。</w:t>
      </w:r>
    </w:p>
    <w:p w14:paraId="31BE54DA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rFonts w:hAnsi="宋体" w:hint="eastAsia"/>
          <w:sz w:val="24"/>
          <w:szCs w:val="24"/>
        </w:rPr>
      </w:pPr>
    </w:p>
    <w:p w14:paraId="6DC9F912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78652B7C" w14:textId="77777777" w:rsidR="00145CC3" w:rsidRDefault="00000000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C422F4D" w14:textId="77777777" w:rsidR="00145CC3" w:rsidRDefault="00000000">
      <w:pPr>
        <w:spacing w:afterLines="100" w:after="312"/>
        <w:jc w:val="center"/>
        <w:rPr>
          <w:rFonts w:eastAsia="黑体"/>
          <w:sz w:val="32"/>
        </w:rPr>
      </w:pPr>
      <w:r>
        <w:rPr>
          <w:rFonts w:eastAsia="黑体" w:hAnsi="Arial" w:hint="eastAsia"/>
          <w:sz w:val="32"/>
        </w:rPr>
        <w:lastRenderedPageBreak/>
        <w:t>X</w:t>
      </w:r>
      <w:r>
        <w:rPr>
          <w:rFonts w:eastAsia="黑体" w:hAnsi="Arial" w:hint="eastAsia"/>
          <w:sz w:val="32"/>
        </w:rPr>
        <w:t>射线血液辐照仪</w:t>
      </w:r>
      <w:r>
        <w:rPr>
          <w:rFonts w:eastAsia="黑体" w:hAnsi="Arial"/>
          <w:sz w:val="32"/>
        </w:rPr>
        <w:t>校准规范</w:t>
      </w:r>
    </w:p>
    <w:p w14:paraId="721D9588" w14:textId="77777777" w:rsidR="00145CC3" w:rsidRDefault="00000000">
      <w:pPr>
        <w:pStyle w:val="2"/>
      </w:pPr>
      <w:bookmarkStart w:id="7" w:name="_Toc391297277"/>
      <w:bookmarkStart w:id="8" w:name="_Toc391293643"/>
      <w:bookmarkStart w:id="9" w:name="_Toc391293280"/>
      <w:bookmarkStart w:id="10" w:name="_Toc391285704"/>
      <w:bookmarkStart w:id="11" w:name="_Toc391296248"/>
      <w:bookmarkStart w:id="12" w:name="_Toc327375364"/>
      <w:bookmarkStart w:id="13" w:name="_Toc195868864"/>
      <w:bookmarkStart w:id="14" w:name="_Toc152803687"/>
      <w:r>
        <w:t xml:space="preserve">1  </w:t>
      </w:r>
      <w:r>
        <w:t>范围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3FE6635" w14:textId="77777777" w:rsidR="00145CC3" w:rsidRDefault="00000000">
      <w:pPr>
        <w:snapToGrid w:val="0"/>
        <w:spacing w:before="100" w:beforeAutospacing="1" w:afterLines="50" w:after="156"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本规范适用于</w:t>
      </w:r>
      <w:r>
        <w:rPr>
          <w:rFonts w:cs="宋体" w:hint="eastAsia"/>
          <w:sz w:val="24"/>
          <w:szCs w:val="24"/>
        </w:rPr>
        <w:t>X</w:t>
      </w:r>
      <w:r>
        <w:rPr>
          <w:rFonts w:cs="宋体" w:hint="eastAsia"/>
          <w:sz w:val="24"/>
          <w:szCs w:val="24"/>
        </w:rPr>
        <w:t>射线血液辐照仪的校准</w:t>
      </w:r>
      <w:r>
        <w:rPr>
          <w:rFonts w:hint="eastAsia"/>
          <w:sz w:val="24"/>
          <w:szCs w:val="24"/>
        </w:rPr>
        <w:t>。</w:t>
      </w:r>
    </w:p>
    <w:p w14:paraId="01A3FD5D" w14:textId="77777777" w:rsidR="00145CC3" w:rsidRDefault="00000000">
      <w:pPr>
        <w:pStyle w:val="2"/>
      </w:pPr>
      <w:bookmarkStart w:id="15" w:name="_Toc195868865"/>
      <w:bookmarkStart w:id="16" w:name="_Toc391297278"/>
      <w:bookmarkStart w:id="17" w:name="_Toc391296249"/>
      <w:bookmarkStart w:id="18" w:name="_Toc391285705"/>
      <w:bookmarkStart w:id="19" w:name="_Toc391293281"/>
      <w:bookmarkStart w:id="20" w:name="_Toc327375365"/>
      <w:bookmarkStart w:id="21" w:name="_Toc391293644"/>
      <w:bookmarkStart w:id="22" w:name="_Toc1928609244"/>
      <w:r>
        <w:t xml:space="preserve">2  </w:t>
      </w:r>
      <w:r>
        <w:t>引用</w:t>
      </w:r>
      <w:bookmarkEnd w:id="15"/>
      <w:r>
        <w:t>文件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B3B80E0" w14:textId="77777777" w:rsidR="00145CC3" w:rsidRDefault="00000000">
      <w:pPr>
        <w:spacing w:before="100" w:beforeAutospacing="1" w:afterLines="50" w:after="156"/>
        <w:ind w:firstLine="482"/>
        <w:rPr>
          <w:sz w:val="24"/>
        </w:rPr>
      </w:pPr>
      <w:r>
        <w:rPr>
          <w:rFonts w:hAnsi="宋体"/>
          <w:sz w:val="24"/>
        </w:rPr>
        <w:t>本规范引用下列文件：</w:t>
      </w:r>
    </w:p>
    <w:p w14:paraId="04CBCBAD" w14:textId="77777777" w:rsidR="00145CC3" w:rsidRDefault="00000000">
      <w:pPr>
        <w:spacing w:before="100" w:beforeAutospacing="1" w:afterLines="50" w:after="156"/>
        <w:ind w:firstLine="482"/>
        <w:rPr>
          <w:rFonts w:hAnsi="宋体"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JJF 1001-2011</w:t>
      </w:r>
      <w:r>
        <w:rPr>
          <w:rFonts w:hAnsi="宋体"/>
          <w:color w:val="000000"/>
          <w:sz w:val="24"/>
          <w:szCs w:val="24"/>
        </w:rPr>
        <w:t>《通用计量术语及定义》</w:t>
      </w:r>
    </w:p>
    <w:p w14:paraId="1951509A" w14:textId="77777777" w:rsidR="00145CC3" w:rsidRDefault="00000000">
      <w:pPr>
        <w:spacing w:before="100" w:beforeAutospacing="1" w:afterLines="50" w:after="156"/>
        <w:ind w:firstLine="482"/>
        <w:rPr>
          <w:color w:val="000000"/>
          <w:sz w:val="24"/>
        </w:rPr>
      </w:pPr>
      <w:r>
        <w:rPr>
          <w:color w:val="000000"/>
          <w:sz w:val="24"/>
        </w:rPr>
        <w:t>JJF 1035-2006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《电离辐射计量术语及定义》</w:t>
      </w:r>
    </w:p>
    <w:p w14:paraId="5F8DEE3C" w14:textId="77777777" w:rsidR="00145CC3" w:rsidRDefault="00000000">
      <w:pPr>
        <w:spacing w:before="100" w:beforeAutospacing="1" w:afterLines="50" w:after="156"/>
        <w:ind w:firstLine="482"/>
        <w:rPr>
          <w:rFonts w:hAnsi="宋体" w:hint="eastAsia"/>
          <w:color w:val="000000"/>
          <w:sz w:val="24"/>
          <w:szCs w:val="24"/>
        </w:rPr>
      </w:pPr>
      <w:r>
        <w:rPr>
          <w:sz w:val="24"/>
        </w:rPr>
        <w:t>JJF 1059.1-2012</w:t>
      </w:r>
      <w:r>
        <w:rPr>
          <w:rFonts w:hAnsi="宋体"/>
          <w:sz w:val="24"/>
        </w:rPr>
        <w:t>《测量不确定度评定与表示》</w:t>
      </w:r>
    </w:p>
    <w:p w14:paraId="62F96486" w14:textId="77777777" w:rsidR="00145CC3" w:rsidRDefault="00000000">
      <w:pPr>
        <w:spacing w:before="100" w:beforeAutospacing="1" w:afterLines="50" w:after="156"/>
        <w:ind w:firstLine="482"/>
        <w:rPr>
          <w:sz w:val="24"/>
          <w:szCs w:val="24"/>
        </w:rPr>
      </w:pPr>
      <w:bookmarkStart w:id="23" w:name="_Hlk196897656"/>
      <w:r>
        <w:rPr>
          <w:rFonts w:hint="eastAsia"/>
          <w:sz w:val="24"/>
          <w:szCs w:val="24"/>
        </w:rPr>
        <w:t>YY/T 1834-2022</w:t>
      </w:r>
      <w:bookmarkEnd w:id="23"/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X</w:t>
      </w:r>
      <w:r>
        <w:rPr>
          <w:rFonts w:hint="eastAsia"/>
          <w:sz w:val="24"/>
          <w:szCs w:val="24"/>
        </w:rPr>
        <w:t>射线血液辐照设备》</w:t>
      </w:r>
    </w:p>
    <w:p w14:paraId="1492606B" w14:textId="77777777" w:rsidR="00145CC3" w:rsidRDefault="00000000">
      <w:pPr>
        <w:spacing w:before="100" w:beforeAutospacing="1" w:afterLines="50" w:after="156" w:line="360" w:lineRule="auto"/>
        <w:ind w:firstLineChars="200" w:firstLine="480"/>
        <w:rPr>
          <w:sz w:val="24"/>
          <w:szCs w:val="24"/>
        </w:rPr>
      </w:pPr>
      <w:r>
        <w:rPr>
          <w:rFonts w:ascii="宋体" w:hAnsi="宋体" w:hint="eastAsia"/>
          <w:sz w:val="24"/>
        </w:rPr>
        <w:t>凡是注日期的引用文件，仅注日期的版本适用于本规范；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凡是不注日期的引用文件，其最新版本（包含所有的修改单）适用于本规范。</w:t>
      </w:r>
    </w:p>
    <w:p w14:paraId="4E89A663" w14:textId="77777777" w:rsidR="00145CC3" w:rsidRDefault="00000000">
      <w:pPr>
        <w:pStyle w:val="2"/>
      </w:pPr>
      <w:bookmarkStart w:id="24" w:name="_Toc195868866"/>
      <w:bookmarkStart w:id="25" w:name="_Toc391293645"/>
      <w:bookmarkStart w:id="26" w:name="_Toc391285706"/>
      <w:bookmarkStart w:id="27" w:name="_Toc327375366"/>
      <w:bookmarkStart w:id="28" w:name="_Toc391296250"/>
      <w:bookmarkStart w:id="29" w:name="_Toc391293282"/>
      <w:bookmarkStart w:id="30" w:name="_Toc391297279"/>
      <w:bookmarkStart w:id="31" w:name="_Toc17396090"/>
      <w:r>
        <w:t xml:space="preserve">3  </w:t>
      </w:r>
      <w:r>
        <w:t>术语</w:t>
      </w:r>
      <w:bookmarkEnd w:id="24"/>
      <w:r>
        <w:t>和计量单位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1C102AD" w14:textId="77777777" w:rsidR="00145CC3" w:rsidRDefault="00000000">
      <w:pPr>
        <w:pStyle w:val="2"/>
      </w:pPr>
      <w:bookmarkStart w:id="32" w:name="_Toc464738531"/>
      <w:bookmarkStart w:id="33" w:name="_Toc391297280"/>
      <w:bookmarkStart w:id="34" w:name="_Toc391296251"/>
      <w:bookmarkStart w:id="35" w:name="_Toc391293283"/>
      <w:bookmarkStart w:id="36" w:name="_Toc391293646"/>
      <w:bookmarkStart w:id="37" w:name="_Toc318308638"/>
      <w:r>
        <w:t xml:space="preserve">3.1  </w:t>
      </w:r>
      <w:r>
        <w:t>术语</w:t>
      </w:r>
      <w:bookmarkEnd w:id="32"/>
      <w:bookmarkEnd w:id="33"/>
      <w:bookmarkEnd w:id="34"/>
      <w:bookmarkEnd w:id="35"/>
      <w:bookmarkEnd w:id="36"/>
      <w:bookmarkEnd w:id="37"/>
    </w:p>
    <w:p w14:paraId="3490711A" w14:textId="77777777" w:rsidR="00145CC3" w:rsidRDefault="00000000">
      <w:pPr>
        <w:snapToGrid w:val="0"/>
        <w:spacing w:before="100" w:beforeAutospacing="1" w:afterLines="50" w:after="156"/>
        <w:ind w:firstLineChars="200" w:firstLine="480"/>
        <w:rPr>
          <w:rFonts w:hAnsi="宋体" w:hint="eastAsi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JJF 1001-2011</w:t>
      </w:r>
      <w:r>
        <w:rPr>
          <w:rFonts w:hAnsi="宋体"/>
          <w:color w:val="000000"/>
          <w:sz w:val="24"/>
          <w:szCs w:val="24"/>
        </w:rPr>
        <w:t>、</w:t>
      </w:r>
      <w:r>
        <w:rPr>
          <w:color w:val="000000"/>
          <w:sz w:val="24"/>
        </w:rPr>
        <w:t>JJF 1035-2006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YY/T 1834-2022</w:t>
      </w:r>
      <w:r>
        <w:rPr>
          <w:rFonts w:hAnsi="宋体"/>
          <w:color w:val="000000"/>
          <w:sz w:val="24"/>
          <w:szCs w:val="24"/>
        </w:rPr>
        <w:t>界定的及以下术语和定义适用于本规范。</w:t>
      </w:r>
    </w:p>
    <w:p w14:paraId="244FCC83" w14:textId="77777777" w:rsidR="00145CC3" w:rsidRDefault="00000000">
      <w:pPr>
        <w:snapToGrid w:val="0"/>
        <w:spacing w:before="100" w:beforeAutospacing="1" w:afterLines="50" w:after="156"/>
        <w:rPr>
          <w:rFonts w:hAnsi="宋体" w:hint="eastAsia"/>
          <w:color w:val="000000"/>
          <w:sz w:val="24"/>
          <w:szCs w:val="24"/>
        </w:rPr>
      </w:pPr>
      <w:r>
        <w:rPr>
          <w:rFonts w:hAnsi="宋体" w:hint="eastAsia"/>
          <w:color w:val="000000"/>
          <w:sz w:val="24"/>
          <w:szCs w:val="24"/>
        </w:rPr>
        <w:t xml:space="preserve">3.1.1 </w:t>
      </w:r>
      <w:r>
        <w:rPr>
          <w:rFonts w:hAnsi="宋体" w:hint="eastAsia"/>
          <w:color w:val="000000"/>
          <w:sz w:val="24"/>
          <w:szCs w:val="24"/>
        </w:rPr>
        <w:t>参考点</w:t>
      </w:r>
      <w:r>
        <w:rPr>
          <w:rFonts w:hAnsi="宋体" w:hint="eastAsia"/>
          <w:color w:val="000000"/>
          <w:sz w:val="24"/>
          <w:szCs w:val="24"/>
        </w:rPr>
        <w:t xml:space="preserve"> reference point</w:t>
      </w:r>
    </w:p>
    <w:p w14:paraId="24657DCE" w14:textId="77777777" w:rsidR="00145CC3" w:rsidRDefault="00000000">
      <w:pPr>
        <w:snapToGrid w:val="0"/>
        <w:spacing w:before="100" w:beforeAutospacing="1" w:afterLines="50" w:after="156"/>
        <w:ind w:firstLineChars="200" w:firstLine="480"/>
        <w:rPr>
          <w:rFonts w:hAnsi="宋体" w:hint="eastAsia"/>
          <w:color w:val="000000"/>
          <w:sz w:val="24"/>
          <w:szCs w:val="24"/>
        </w:rPr>
      </w:pPr>
      <w:r>
        <w:rPr>
          <w:rFonts w:hAnsi="宋体" w:hint="eastAsia"/>
          <w:color w:val="000000"/>
          <w:sz w:val="24"/>
          <w:szCs w:val="24"/>
        </w:rPr>
        <w:t>规定血液</w:t>
      </w:r>
      <w:proofErr w:type="gramStart"/>
      <w:r>
        <w:rPr>
          <w:rFonts w:hAnsi="宋体" w:hint="eastAsia"/>
          <w:color w:val="000000"/>
          <w:sz w:val="24"/>
          <w:szCs w:val="24"/>
        </w:rPr>
        <w:t>等效模体的</w:t>
      </w:r>
      <w:proofErr w:type="gramEnd"/>
      <w:r>
        <w:rPr>
          <w:rFonts w:hAnsi="宋体" w:hint="eastAsia"/>
          <w:color w:val="000000"/>
          <w:sz w:val="24"/>
          <w:szCs w:val="24"/>
        </w:rPr>
        <w:t>几何中心点为参考点，详见附录</w:t>
      </w:r>
      <w:r>
        <w:rPr>
          <w:rFonts w:hAnsi="宋体" w:hint="eastAsia"/>
          <w:color w:val="000000"/>
          <w:sz w:val="24"/>
          <w:szCs w:val="24"/>
        </w:rPr>
        <w:t>A</w:t>
      </w:r>
      <w:r>
        <w:rPr>
          <w:rFonts w:hAnsi="宋体" w:hint="eastAsia"/>
          <w:color w:val="000000"/>
          <w:sz w:val="24"/>
          <w:szCs w:val="24"/>
        </w:rPr>
        <w:t>。</w:t>
      </w:r>
    </w:p>
    <w:p w14:paraId="649814DC" w14:textId="77777777" w:rsidR="00145CC3" w:rsidRDefault="00000000">
      <w:pPr>
        <w:snapToGrid w:val="0"/>
        <w:spacing w:before="100" w:beforeAutospacing="1" w:afterLines="50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3.1.2 </w:t>
      </w:r>
      <w:r>
        <w:rPr>
          <w:rFonts w:hint="eastAsia"/>
          <w:sz w:val="24"/>
          <w:szCs w:val="24"/>
        </w:rPr>
        <w:t>参考点吸收剂量</w:t>
      </w:r>
      <w:r>
        <w:rPr>
          <w:rFonts w:hint="eastAsia"/>
          <w:sz w:val="24"/>
          <w:szCs w:val="24"/>
        </w:rPr>
        <w:t xml:space="preserve"> absorbed dose at reference point</w:t>
      </w:r>
    </w:p>
    <w:p w14:paraId="396531A3" w14:textId="77777777" w:rsidR="00145CC3" w:rsidRDefault="00000000">
      <w:pPr>
        <w:snapToGrid w:val="0"/>
        <w:spacing w:before="100" w:beforeAutospacing="1" w:afterLines="50" w:after="156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按照常规的</w:t>
      </w:r>
      <w:r>
        <w:rPr>
          <w:rFonts w:hint="eastAsia"/>
          <w:sz w:val="24"/>
          <w:szCs w:val="24"/>
        </w:rPr>
        <w:t>X</w:t>
      </w:r>
      <w:r>
        <w:rPr>
          <w:rFonts w:hint="eastAsia"/>
          <w:sz w:val="24"/>
          <w:szCs w:val="24"/>
        </w:rPr>
        <w:t>射线辐照条件，对装载了血液、血液制品或其他等效介质的样品容器进行辐照操作，在样品容器参考点处的吸收剂量值，单位</w:t>
      </w:r>
      <w:r>
        <w:rPr>
          <w:rFonts w:hint="eastAsia"/>
          <w:sz w:val="24"/>
          <w:szCs w:val="24"/>
        </w:rPr>
        <w:t>Gy</w:t>
      </w:r>
      <w:r>
        <w:rPr>
          <w:rFonts w:hint="eastAsia"/>
          <w:sz w:val="24"/>
          <w:szCs w:val="24"/>
        </w:rPr>
        <w:t>。</w:t>
      </w:r>
    </w:p>
    <w:p w14:paraId="7A2DFB66" w14:textId="77777777" w:rsidR="00145CC3" w:rsidRDefault="00000000">
      <w:pPr>
        <w:spacing w:before="100" w:beforeAutospacing="1" w:afterLines="50" w:after="156"/>
      </w:pPr>
      <w:r>
        <w:rPr>
          <w:rFonts w:hint="eastAsia"/>
          <w:sz w:val="24"/>
          <w:szCs w:val="24"/>
        </w:rPr>
        <w:t>3.1.3</w:t>
      </w:r>
      <w:r>
        <w:rPr>
          <w:rFonts w:hint="eastAsia"/>
          <w:sz w:val="24"/>
          <w:szCs w:val="24"/>
        </w:rPr>
        <w:t>参考点吸收剂量示值误差</w:t>
      </w:r>
      <w:r>
        <w:rPr>
          <w:rFonts w:hint="eastAsia"/>
        </w:rPr>
        <w:t xml:space="preserve"> </w:t>
      </w:r>
      <w:r>
        <w:t>Error in indicating value of absorbed dose at reference point</w:t>
      </w:r>
    </w:p>
    <w:p w14:paraId="5112794E" w14:textId="77777777" w:rsidR="00145CC3" w:rsidRDefault="00000000">
      <w:pPr>
        <w:snapToGrid w:val="0"/>
        <w:spacing w:before="100" w:beforeAutospacing="1" w:afterLines="50" w:after="156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参考点位置的标称剂量值与参考点实测剂量值之间的误差。</w:t>
      </w:r>
    </w:p>
    <w:p w14:paraId="4CC48BEA" w14:textId="77777777" w:rsidR="00145CC3" w:rsidRDefault="00000000">
      <w:pPr>
        <w:snapToGrid w:val="0"/>
        <w:spacing w:before="100" w:beforeAutospacing="1" w:afterLines="50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3.1.4 </w:t>
      </w:r>
      <w:r>
        <w:rPr>
          <w:rFonts w:hint="eastAsia"/>
          <w:sz w:val="24"/>
          <w:szCs w:val="24"/>
        </w:rPr>
        <w:t>重复性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repeatability</w:t>
      </w:r>
    </w:p>
    <w:p w14:paraId="2B385D09" w14:textId="77777777" w:rsidR="00145CC3" w:rsidRDefault="00000000">
      <w:pPr>
        <w:snapToGrid w:val="0"/>
        <w:spacing w:before="100" w:beforeAutospacing="1" w:afterLines="50" w:after="156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在相同条件下，同一测量过程重复进行时所得结果之间的一致性。</w:t>
      </w:r>
    </w:p>
    <w:p w14:paraId="2C55F19F" w14:textId="77777777" w:rsidR="00145CC3" w:rsidRDefault="00000000">
      <w:pPr>
        <w:snapToGrid w:val="0"/>
        <w:spacing w:before="100" w:beforeAutospacing="1" w:afterLines="50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3.1</w:t>
      </w:r>
      <w:r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吸收剂量均匀性</w:t>
      </w:r>
      <w:r>
        <w:rPr>
          <w:rFonts w:hint="eastAsia"/>
          <w:sz w:val="24"/>
          <w:szCs w:val="24"/>
        </w:rPr>
        <w:t xml:space="preserve"> absorbed dose uniformity</w:t>
      </w:r>
    </w:p>
    <w:p w14:paraId="782321F2" w14:textId="77777777" w:rsidR="00145CC3" w:rsidRDefault="00000000">
      <w:pPr>
        <w:snapToGrid w:val="0"/>
        <w:spacing w:before="100" w:beforeAutospacing="1" w:afterLines="50" w:after="156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各点的吸收剂量值与参考点的吸收剂量值的最大偏差。</w:t>
      </w:r>
    </w:p>
    <w:p w14:paraId="76DA422A" w14:textId="77777777" w:rsidR="00145CC3" w:rsidRDefault="00000000">
      <w:pPr>
        <w:snapToGrid w:val="0"/>
        <w:spacing w:before="100" w:beforeAutospacing="1" w:afterLines="50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>3.1.6</w:t>
      </w:r>
      <w:r>
        <w:rPr>
          <w:rFonts w:hint="eastAsia"/>
          <w:sz w:val="24"/>
          <w:szCs w:val="24"/>
        </w:rPr>
        <w:t>吸收剂量一致性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bsorbed dose consistency</w:t>
      </w:r>
    </w:p>
    <w:p w14:paraId="2E292BD6" w14:textId="77777777" w:rsidR="00145CC3" w:rsidRDefault="00000000">
      <w:pPr>
        <w:snapToGrid w:val="0"/>
        <w:spacing w:before="100" w:beforeAutospacing="1" w:afterLines="50" w:after="156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对</w:t>
      </w:r>
      <w:proofErr w:type="gramStart"/>
      <w:r>
        <w:rPr>
          <w:rFonts w:hint="eastAsia"/>
          <w:sz w:val="24"/>
          <w:szCs w:val="24"/>
        </w:rPr>
        <w:t>多血杯的</w:t>
      </w:r>
      <w:proofErr w:type="gramEnd"/>
      <w:r>
        <w:rPr>
          <w:rFonts w:hint="eastAsia"/>
          <w:sz w:val="24"/>
          <w:szCs w:val="24"/>
        </w:rPr>
        <w:t>X</w:t>
      </w:r>
      <w:r>
        <w:rPr>
          <w:rFonts w:hint="eastAsia"/>
          <w:sz w:val="24"/>
          <w:szCs w:val="24"/>
        </w:rPr>
        <w:t>射线血液辐照仪，</w:t>
      </w:r>
      <w:proofErr w:type="gramStart"/>
      <w:r>
        <w:rPr>
          <w:rFonts w:hint="eastAsia"/>
          <w:sz w:val="24"/>
          <w:szCs w:val="24"/>
        </w:rPr>
        <w:t>血杯之间</w:t>
      </w:r>
      <w:proofErr w:type="gramEnd"/>
      <w:r>
        <w:rPr>
          <w:rFonts w:hint="eastAsia"/>
          <w:sz w:val="24"/>
          <w:szCs w:val="24"/>
        </w:rPr>
        <w:t>的参考点吸收剂量值的一致程度；</w:t>
      </w:r>
    </w:p>
    <w:p w14:paraId="7C837DD7" w14:textId="77777777" w:rsidR="00145CC3" w:rsidRDefault="00000000">
      <w:pPr>
        <w:pStyle w:val="2"/>
      </w:pPr>
      <w:bookmarkStart w:id="38" w:name="_Toc391285709"/>
      <w:bookmarkStart w:id="39" w:name="_Toc339883158"/>
      <w:bookmarkStart w:id="40" w:name="_Toc391293284"/>
      <w:bookmarkStart w:id="41" w:name="_Toc391293647"/>
      <w:bookmarkStart w:id="42" w:name="_Toc391297281"/>
      <w:bookmarkStart w:id="43" w:name="_Toc464738532"/>
      <w:bookmarkStart w:id="44" w:name="_Toc391296252"/>
      <w:bookmarkStart w:id="45" w:name="_Toc431514189"/>
      <w:r>
        <w:t xml:space="preserve">3.2  </w:t>
      </w:r>
      <w:r>
        <w:t>计量单位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B7F9DC9" w14:textId="77777777" w:rsidR="00145CC3" w:rsidRDefault="00000000">
      <w:pPr>
        <w:pStyle w:val="a0"/>
        <w:snapToGrid w:val="0"/>
        <w:spacing w:before="100" w:beforeAutospacing="1" w:afterLines="50" w:after="156" w:line="360" w:lineRule="auto"/>
        <w:ind w:firstLine="0"/>
        <w:rPr>
          <w:rFonts w:hAnsi="宋体"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3.2.1  </w:t>
      </w:r>
      <w:r>
        <w:rPr>
          <w:rFonts w:hint="eastAsia"/>
          <w:sz w:val="24"/>
          <w:szCs w:val="24"/>
        </w:rPr>
        <w:t>吸收剂量</w:t>
      </w:r>
      <w:r>
        <w:rPr>
          <w:rFonts w:hAnsi="宋体"/>
          <w:sz w:val="24"/>
          <w:szCs w:val="24"/>
        </w:rPr>
        <w:t>：</w:t>
      </w:r>
      <w:r>
        <w:rPr>
          <w:rFonts w:hAnsi="宋体" w:hint="eastAsia"/>
          <w:sz w:val="24"/>
          <w:szCs w:val="24"/>
        </w:rPr>
        <w:t>戈</w:t>
      </w:r>
      <w:r>
        <w:rPr>
          <w:rFonts w:hAnsi="宋体" w:hint="eastAsia"/>
          <w:sz w:val="24"/>
          <w:szCs w:val="24"/>
        </w:rPr>
        <w:t>[</w:t>
      </w:r>
      <w:r>
        <w:rPr>
          <w:rFonts w:hAnsi="宋体" w:hint="eastAsia"/>
          <w:sz w:val="24"/>
          <w:szCs w:val="24"/>
        </w:rPr>
        <w:t>瑞</w:t>
      </w:r>
      <w:r>
        <w:rPr>
          <w:rFonts w:hAnsi="宋体" w:hint="eastAsia"/>
          <w:sz w:val="24"/>
          <w:szCs w:val="24"/>
        </w:rPr>
        <w:t>]</w:t>
      </w:r>
      <w:r>
        <w:rPr>
          <w:rFonts w:hAnsi="宋体"/>
          <w:sz w:val="24"/>
          <w:szCs w:val="24"/>
        </w:rPr>
        <w:t>；符号：</w:t>
      </w:r>
      <w:r>
        <w:rPr>
          <w:rFonts w:hint="eastAsia"/>
          <w:sz w:val="24"/>
          <w:szCs w:val="24"/>
        </w:rPr>
        <w:t>Gy</w:t>
      </w:r>
      <w:r>
        <w:rPr>
          <w:rFonts w:hAnsi="宋体"/>
          <w:sz w:val="24"/>
          <w:szCs w:val="24"/>
        </w:rPr>
        <w:t>。</w:t>
      </w:r>
      <w:r>
        <w:rPr>
          <w:rFonts w:hAnsi="宋体" w:hint="eastAsia"/>
          <w:sz w:val="24"/>
          <w:szCs w:val="24"/>
        </w:rPr>
        <w:t>1Gy=</w:t>
      </w:r>
      <w:r>
        <w:rPr>
          <w:rFonts w:hAnsi="宋体"/>
          <w:sz w:val="24"/>
          <w:szCs w:val="24"/>
        </w:rPr>
        <w:t>1 J</w:t>
      </w:r>
      <w:r>
        <w:rPr>
          <w:rFonts w:hAnsi="宋体"/>
          <w:sz w:val="24"/>
          <w:szCs w:val="24"/>
        </w:rPr>
        <w:t>·</w:t>
      </w:r>
      <w:r>
        <w:rPr>
          <w:rFonts w:hAnsi="宋体"/>
          <w:sz w:val="24"/>
          <w:szCs w:val="24"/>
        </w:rPr>
        <w:t>kg</w:t>
      </w:r>
      <w:r>
        <w:rPr>
          <w:rFonts w:hAnsi="宋体"/>
          <w:sz w:val="24"/>
          <w:szCs w:val="24"/>
          <w:vertAlign w:val="superscript"/>
        </w:rPr>
        <w:t>-1</w:t>
      </w:r>
    </w:p>
    <w:p w14:paraId="49D50B73" w14:textId="77777777" w:rsidR="00145CC3" w:rsidRDefault="00000000">
      <w:pPr>
        <w:pStyle w:val="2"/>
      </w:pPr>
      <w:bookmarkStart w:id="46" w:name="_Toc391293648"/>
      <w:bookmarkStart w:id="47" w:name="_Toc391296253"/>
      <w:bookmarkStart w:id="48" w:name="_Toc391297282"/>
      <w:bookmarkStart w:id="49" w:name="_Toc339883159"/>
      <w:bookmarkStart w:id="50" w:name="_Toc391293285"/>
      <w:bookmarkStart w:id="51" w:name="_Toc391285710"/>
      <w:bookmarkStart w:id="52" w:name="_Toc406698604"/>
      <w:r>
        <w:t xml:space="preserve">4  </w:t>
      </w:r>
      <w:r>
        <w:t>概述</w:t>
      </w:r>
      <w:bookmarkStart w:id="53" w:name="_Toc391285711"/>
      <w:bookmarkStart w:id="54" w:name="_Toc339883160"/>
      <w:bookmarkEnd w:id="46"/>
      <w:bookmarkEnd w:id="47"/>
      <w:bookmarkEnd w:id="48"/>
      <w:bookmarkEnd w:id="49"/>
      <w:bookmarkEnd w:id="50"/>
      <w:bookmarkEnd w:id="51"/>
      <w:bookmarkEnd w:id="52"/>
    </w:p>
    <w:bookmarkEnd w:id="53"/>
    <w:p w14:paraId="0D25160B" w14:textId="77777777" w:rsidR="00145CC3" w:rsidRDefault="00000000">
      <w:pPr>
        <w:pStyle w:val="12"/>
        <w:spacing w:before="100" w:beforeAutospacing="1" w:afterLines="50" w:after="156"/>
      </w:pPr>
      <w:r>
        <w:rPr>
          <w:rFonts w:hint="eastAsia"/>
        </w:rPr>
        <w:t>X</w:t>
      </w:r>
      <w:r>
        <w:rPr>
          <w:rFonts w:hint="eastAsia"/>
        </w:rPr>
        <w:t>射线血液辐照仪：利用</w:t>
      </w:r>
      <w:r>
        <w:rPr>
          <w:rFonts w:hint="eastAsia"/>
        </w:rPr>
        <w:t>X</w:t>
      </w:r>
      <w:r>
        <w:rPr>
          <w:rFonts w:hint="eastAsia"/>
        </w:rPr>
        <w:t>射线对血液及血液制品中的淋巴</w:t>
      </w:r>
      <w:r>
        <w:rPr>
          <w:rFonts w:hint="eastAsia"/>
        </w:rPr>
        <w:t>T</w:t>
      </w:r>
      <w:r>
        <w:rPr>
          <w:rFonts w:hint="eastAsia"/>
        </w:rPr>
        <w:t>细胞进行灭活的设备。由自屏蔽组件、</w:t>
      </w:r>
      <w:r>
        <w:rPr>
          <w:rFonts w:hint="eastAsia"/>
        </w:rPr>
        <w:t>X</w:t>
      </w:r>
      <w:r>
        <w:rPr>
          <w:rFonts w:hint="eastAsia"/>
        </w:rPr>
        <w:t>射线管组件、高压发生器、控制系统、</w:t>
      </w:r>
      <w:proofErr w:type="gramStart"/>
      <w:r>
        <w:rPr>
          <w:rFonts w:hint="eastAsia"/>
        </w:rPr>
        <w:t>血杯容器、血杯</w:t>
      </w:r>
      <w:proofErr w:type="gramEnd"/>
      <w:r>
        <w:rPr>
          <w:rFonts w:hint="eastAsia"/>
        </w:rPr>
        <w:t>自转机构、显示屏和操作界面等组成。主要用于对血液或血液成分进行辐照处理，以预防输血相关性移植物抗宿主病（</w:t>
      </w:r>
      <w:r>
        <w:rPr>
          <w:rFonts w:hint="eastAsia"/>
        </w:rPr>
        <w:t>TA-GVHD</w:t>
      </w:r>
      <w:r>
        <w:rPr>
          <w:rFonts w:hint="eastAsia"/>
        </w:rPr>
        <w:t>），从而降低</w:t>
      </w:r>
      <w:r>
        <w:rPr>
          <w:rFonts w:hint="eastAsia"/>
        </w:rPr>
        <w:t>TA-GVHD</w:t>
      </w:r>
      <w:r>
        <w:rPr>
          <w:rFonts w:hint="eastAsia"/>
        </w:rPr>
        <w:t>的风险。</w:t>
      </w:r>
    </w:p>
    <w:p w14:paraId="62CB609C" w14:textId="77777777" w:rsidR="00145CC3" w:rsidRDefault="00000000">
      <w:pPr>
        <w:pStyle w:val="2"/>
      </w:pPr>
      <w:bookmarkStart w:id="55" w:name="_Toc391285712"/>
      <w:bookmarkStart w:id="56" w:name="_Toc391293286"/>
      <w:bookmarkStart w:id="57" w:name="_Toc391293649"/>
      <w:bookmarkStart w:id="58" w:name="_Toc391296254"/>
      <w:bookmarkStart w:id="59" w:name="_Toc391297283"/>
      <w:bookmarkStart w:id="60" w:name="_Toc2090472674"/>
      <w:r>
        <w:t xml:space="preserve">5  </w:t>
      </w:r>
      <w:r>
        <w:t>计量</w:t>
      </w:r>
      <w:bookmarkEnd w:id="54"/>
      <w:bookmarkEnd w:id="55"/>
      <w:bookmarkEnd w:id="56"/>
      <w:bookmarkEnd w:id="57"/>
      <w:bookmarkEnd w:id="58"/>
      <w:bookmarkEnd w:id="59"/>
      <w:r>
        <w:t>特性</w:t>
      </w:r>
      <w:bookmarkEnd w:id="60"/>
    </w:p>
    <w:p w14:paraId="2F463EDA" w14:textId="77777777" w:rsidR="00145CC3" w:rsidRDefault="00000000">
      <w:pPr>
        <w:pStyle w:val="a0"/>
        <w:ind w:firstLine="0"/>
        <w:outlineLvl w:val="2"/>
        <w:rPr>
          <w:sz w:val="24"/>
          <w:szCs w:val="24"/>
        </w:rPr>
      </w:pPr>
      <w:bookmarkStart w:id="61" w:name="_Toc1741766998"/>
      <w:bookmarkStart w:id="62" w:name="_Toc327375373"/>
      <w:bookmarkStart w:id="63" w:name="_Toc391285713"/>
      <w:bookmarkStart w:id="64" w:name="_Toc391293287"/>
      <w:bookmarkStart w:id="65" w:name="_Toc391293650"/>
      <w:bookmarkStart w:id="66" w:name="_Toc391296255"/>
      <w:bookmarkStart w:id="67" w:name="_Toc391297284"/>
      <w:bookmarkStart w:id="68" w:name="_Toc154495155"/>
      <w:r>
        <w:rPr>
          <w:rFonts w:eastAsia="黑体" w:hint="eastAsia"/>
          <w:sz w:val="24"/>
          <w:szCs w:val="24"/>
          <w:shd w:val="clear" w:color="auto" w:fill="FFFFFF"/>
        </w:rPr>
        <w:t>5.1</w:t>
      </w:r>
      <w:r>
        <w:rPr>
          <w:rFonts w:eastAsia="黑体" w:hint="eastAsia"/>
          <w:sz w:val="24"/>
          <w:szCs w:val="24"/>
          <w:shd w:val="clear" w:color="auto" w:fill="FFFFFF"/>
        </w:rPr>
        <w:t>参考点吸收剂量示值误差</w:t>
      </w:r>
      <w:r>
        <w:rPr>
          <w:rFonts w:hint="eastAsia"/>
          <w:sz w:val="24"/>
          <w:szCs w:val="24"/>
        </w:rPr>
        <w:t>：</w:t>
      </w:r>
      <w:bookmarkEnd w:id="61"/>
    </w:p>
    <w:p w14:paraId="34E6068A" w14:textId="77777777" w:rsidR="00145CC3" w:rsidRDefault="00000000">
      <w:pPr>
        <w:pStyle w:val="a0"/>
        <w:rPr>
          <w:sz w:val="24"/>
          <w:szCs w:val="24"/>
        </w:rPr>
      </w:pPr>
      <w:r>
        <w:rPr>
          <w:rFonts w:hint="eastAsia"/>
          <w:sz w:val="24"/>
          <w:szCs w:val="24"/>
        </w:rPr>
        <w:t>参考点的吸收剂量示值误差：不大于±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；</w:t>
      </w:r>
    </w:p>
    <w:p w14:paraId="7795B1B3" w14:textId="77777777" w:rsidR="00145CC3" w:rsidRDefault="00000000">
      <w:pPr>
        <w:pStyle w:val="a0"/>
        <w:ind w:firstLine="0"/>
        <w:outlineLvl w:val="2"/>
        <w:rPr>
          <w:sz w:val="24"/>
          <w:szCs w:val="24"/>
        </w:rPr>
      </w:pPr>
      <w:bookmarkStart w:id="69" w:name="_Toc1528343129"/>
      <w:r>
        <w:rPr>
          <w:rFonts w:eastAsia="黑体" w:hint="eastAsia"/>
          <w:sz w:val="24"/>
          <w:szCs w:val="24"/>
          <w:shd w:val="clear" w:color="auto" w:fill="FFFFFF"/>
        </w:rPr>
        <w:t>5.2</w:t>
      </w:r>
      <w:r>
        <w:rPr>
          <w:rFonts w:eastAsia="黑体" w:hint="eastAsia"/>
          <w:sz w:val="24"/>
          <w:szCs w:val="24"/>
          <w:shd w:val="clear" w:color="auto" w:fill="FFFFFF"/>
        </w:rPr>
        <w:t>吸收剂量均匀性</w:t>
      </w:r>
      <w:r>
        <w:rPr>
          <w:rFonts w:hint="eastAsia"/>
          <w:sz w:val="24"/>
          <w:szCs w:val="24"/>
        </w:rPr>
        <w:t>：</w:t>
      </w:r>
      <w:bookmarkEnd w:id="69"/>
    </w:p>
    <w:p w14:paraId="44CF0A80" w14:textId="77777777" w:rsidR="00145CC3" w:rsidRDefault="00000000">
      <w:pPr>
        <w:ind w:firstLineChars="200" w:firstLine="480"/>
        <w:rPr>
          <w:sz w:val="24"/>
          <w:szCs w:val="24"/>
        </w:rPr>
      </w:pPr>
      <w:bookmarkStart w:id="70" w:name="_Toc327375374"/>
      <w:bookmarkStart w:id="71" w:name="_Toc391285715"/>
      <w:bookmarkStart w:id="72" w:name="_Toc391293288"/>
      <w:bookmarkStart w:id="73" w:name="_Toc391293651"/>
      <w:bookmarkStart w:id="74" w:name="_Toc391296256"/>
      <w:bookmarkStart w:id="75" w:name="_Toc391297285"/>
      <w:bookmarkStart w:id="76" w:name="_Toc339883165"/>
      <w:bookmarkEnd w:id="62"/>
      <w:bookmarkEnd w:id="63"/>
      <w:bookmarkEnd w:id="64"/>
      <w:bookmarkEnd w:id="65"/>
      <w:bookmarkEnd w:id="66"/>
      <w:bookmarkEnd w:id="67"/>
      <w:r>
        <w:rPr>
          <w:rFonts w:hint="eastAsia"/>
          <w:sz w:val="24"/>
          <w:szCs w:val="24"/>
        </w:rPr>
        <w:t>杯内的吸收剂量均匀性：样品容器满载时，吸收剂量均匀性不大于±</w:t>
      </w:r>
      <w:r>
        <w:rPr>
          <w:rFonts w:hint="eastAsia"/>
          <w:sz w:val="24"/>
          <w:szCs w:val="24"/>
        </w:rPr>
        <w:t>30%</w:t>
      </w:r>
      <w:r>
        <w:rPr>
          <w:rFonts w:hint="eastAsia"/>
          <w:sz w:val="24"/>
          <w:szCs w:val="24"/>
        </w:rPr>
        <w:t>；</w:t>
      </w:r>
    </w:p>
    <w:p w14:paraId="55D2AEAF" w14:textId="77777777" w:rsidR="00145CC3" w:rsidRDefault="00145CC3">
      <w:pPr>
        <w:ind w:firstLineChars="200" w:firstLine="480"/>
        <w:rPr>
          <w:sz w:val="24"/>
          <w:szCs w:val="24"/>
        </w:rPr>
      </w:pPr>
    </w:p>
    <w:p w14:paraId="0E8455C8" w14:textId="77777777" w:rsidR="00145CC3" w:rsidRDefault="00000000">
      <w:pPr>
        <w:pStyle w:val="a0"/>
        <w:ind w:firstLine="0"/>
        <w:outlineLvl w:val="2"/>
        <w:rPr>
          <w:rFonts w:eastAsia="黑体"/>
          <w:sz w:val="24"/>
          <w:szCs w:val="24"/>
          <w:shd w:val="clear" w:color="auto" w:fill="FFFFFF"/>
        </w:rPr>
      </w:pPr>
      <w:bookmarkStart w:id="77" w:name="_Toc811067336"/>
      <w:r>
        <w:rPr>
          <w:rFonts w:eastAsia="黑体" w:hint="eastAsia"/>
          <w:sz w:val="24"/>
          <w:szCs w:val="24"/>
          <w:shd w:val="clear" w:color="auto" w:fill="FFFFFF"/>
        </w:rPr>
        <w:t xml:space="preserve">5.3 </w:t>
      </w:r>
      <w:proofErr w:type="gramStart"/>
      <w:r>
        <w:rPr>
          <w:rFonts w:eastAsia="黑体" w:hint="eastAsia"/>
          <w:sz w:val="24"/>
          <w:szCs w:val="24"/>
          <w:shd w:val="clear" w:color="auto" w:fill="FFFFFF"/>
        </w:rPr>
        <w:t>杯间的</w:t>
      </w:r>
      <w:proofErr w:type="gramEnd"/>
      <w:r>
        <w:rPr>
          <w:rFonts w:eastAsia="黑体" w:hint="eastAsia"/>
          <w:sz w:val="24"/>
          <w:szCs w:val="24"/>
          <w:shd w:val="clear" w:color="auto" w:fill="FFFFFF"/>
        </w:rPr>
        <w:t>吸收剂量一致性</w:t>
      </w:r>
      <w:bookmarkEnd w:id="77"/>
    </w:p>
    <w:p w14:paraId="05DB83D8" w14:textId="77777777" w:rsidR="00145CC3" w:rsidRDefault="00000000">
      <w:pPr>
        <w:pStyle w:val="a0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对于多个血液</w:t>
      </w:r>
      <w:proofErr w:type="gramStart"/>
      <w:r>
        <w:rPr>
          <w:rFonts w:hint="eastAsia"/>
          <w:sz w:val="24"/>
          <w:szCs w:val="24"/>
        </w:rPr>
        <w:t>辐照杯</w:t>
      </w:r>
      <w:proofErr w:type="gramEnd"/>
      <w:r>
        <w:rPr>
          <w:rFonts w:hint="eastAsia"/>
          <w:sz w:val="24"/>
          <w:szCs w:val="24"/>
        </w:rPr>
        <w:t>的设备，还需要考虑杯与</w:t>
      </w:r>
      <w:proofErr w:type="gramStart"/>
      <w:r>
        <w:rPr>
          <w:rFonts w:hint="eastAsia"/>
          <w:sz w:val="24"/>
          <w:szCs w:val="24"/>
        </w:rPr>
        <w:t>杯之间</w:t>
      </w:r>
      <w:proofErr w:type="gramEnd"/>
      <w:r>
        <w:rPr>
          <w:rFonts w:hint="eastAsia"/>
          <w:sz w:val="24"/>
          <w:szCs w:val="24"/>
        </w:rPr>
        <w:t>的吸收剂量的一致性，在样品满载的情况下，</w:t>
      </w:r>
      <w:proofErr w:type="gramStart"/>
      <w:r>
        <w:rPr>
          <w:rFonts w:hint="eastAsia"/>
          <w:sz w:val="24"/>
          <w:szCs w:val="24"/>
        </w:rPr>
        <w:t>杯间的</w:t>
      </w:r>
      <w:proofErr w:type="gramEnd"/>
      <w:r>
        <w:rPr>
          <w:rFonts w:hint="eastAsia"/>
          <w:sz w:val="24"/>
          <w:szCs w:val="24"/>
        </w:rPr>
        <w:t>吸收剂量一致性不大于±</w:t>
      </w:r>
      <w:r>
        <w:rPr>
          <w:rFonts w:hint="eastAsia"/>
          <w:sz w:val="24"/>
          <w:szCs w:val="24"/>
        </w:rPr>
        <w:t>2%</w:t>
      </w:r>
      <w:bookmarkStart w:id="78" w:name="_Toc391297286"/>
      <w:bookmarkStart w:id="79" w:name="_Toc391296257"/>
      <w:bookmarkStart w:id="80" w:name="_Toc391285717"/>
      <w:bookmarkStart w:id="81" w:name="_Toc391293289"/>
      <w:bookmarkStart w:id="82" w:name="_Toc391293652"/>
      <w:bookmarkEnd w:id="70"/>
      <w:bookmarkEnd w:id="71"/>
      <w:bookmarkEnd w:id="72"/>
      <w:bookmarkEnd w:id="73"/>
      <w:bookmarkEnd w:id="74"/>
      <w:bookmarkEnd w:id="75"/>
      <w:r>
        <w:rPr>
          <w:rFonts w:hint="eastAsia"/>
          <w:sz w:val="24"/>
          <w:szCs w:val="24"/>
        </w:rPr>
        <w:t>。</w:t>
      </w:r>
    </w:p>
    <w:p w14:paraId="515DB30F" w14:textId="77777777" w:rsidR="00145CC3" w:rsidRDefault="00145CC3">
      <w:pPr>
        <w:pStyle w:val="a0"/>
        <w:ind w:firstLine="0"/>
      </w:pPr>
    </w:p>
    <w:p w14:paraId="12AB2C21" w14:textId="77777777" w:rsidR="00145CC3" w:rsidRDefault="00000000">
      <w:pPr>
        <w:pStyle w:val="a0"/>
        <w:ind w:firstLine="0"/>
        <w:outlineLvl w:val="2"/>
        <w:rPr>
          <w:rFonts w:eastAsia="黑体"/>
          <w:sz w:val="24"/>
          <w:szCs w:val="24"/>
          <w:shd w:val="clear" w:color="auto" w:fill="FFFFFF"/>
        </w:rPr>
      </w:pPr>
      <w:bookmarkStart w:id="83" w:name="_Toc1530008643"/>
      <w:r>
        <w:rPr>
          <w:rFonts w:eastAsia="黑体" w:hint="eastAsia"/>
          <w:sz w:val="24"/>
          <w:szCs w:val="24"/>
          <w:shd w:val="clear" w:color="auto" w:fill="FFFFFF"/>
        </w:rPr>
        <w:t>5.4</w:t>
      </w:r>
      <w:r>
        <w:rPr>
          <w:rFonts w:eastAsia="黑体" w:hint="eastAsia"/>
          <w:sz w:val="24"/>
          <w:szCs w:val="24"/>
          <w:shd w:val="clear" w:color="auto" w:fill="FFFFFF"/>
        </w:rPr>
        <w:t>参考点吸收剂量重复性</w:t>
      </w:r>
      <w:bookmarkEnd w:id="83"/>
    </w:p>
    <w:p w14:paraId="4BC8B41F" w14:textId="77777777" w:rsidR="00145CC3" w:rsidRDefault="00145CC3">
      <w:pPr>
        <w:pStyle w:val="a0"/>
        <w:ind w:firstLine="0"/>
        <w:outlineLvl w:val="2"/>
        <w:rPr>
          <w:rFonts w:eastAsia="黑体"/>
          <w:sz w:val="24"/>
          <w:szCs w:val="24"/>
          <w:shd w:val="clear" w:color="auto" w:fill="FFFFFF"/>
        </w:rPr>
      </w:pPr>
    </w:p>
    <w:p w14:paraId="6DB2E3B3" w14:textId="77777777" w:rsidR="00145CC3" w:rsidRDefault="00000000">
      <w:pPr>
        <w:pStyle w:val="a0"/>
        <w:rPr>
          <w:sz w:val="24"/>
          <w:szCs w:val="24"/>
        </w:rPr>
      </w:pPr>
      <w:r>
        <w:rPr>
          <w:rFonts w:hint="eastAsia"/>
          <w:sz w:val="24"/>
          <w:szCs w:val="24"/>
        </w:rPr>
        <w:t>参考点吸收剂量重复性：≤</w:t>
      </w:r>
      <w:r>
        <w:rPr>
          <w:rFonts w:hint="eastAsia"/>
          <w:sz w:val="24"/>
          <w:szCs w:val="24"/>
        </w:rPr>
        <w:t>3%</w:t>
      </w:r>
      <w:r>
        <w:rPr>
          <w:rFonts w:hint="eastAsia"/>
          <w:sz w:val="24"/>
          <w:szCs w:val="24"/>
        </w:rPr>
        <w:t>。</w:t>
      </w:r>
    </w:p>
    <w:p w14:paraId="02D62D16" w14:textId="77777777" w:rsidR="00145CC3" w:rsidRDefault="00000000">
      <w:pPr>
        <w:pStyle w:val="a0"/>
        <w:rPr>
          <w:sz w:val="16"/>
          <w:szCs w:val="15"/>
        </w:rPr>
      </w:pPr>
      <w:r>
        <w:rPr>
          <w:rFonts w:hint="eastAsia"/>
          <w:sz w:val="16"/>
          <w:szCs w:val="15"/>
        </w:rPr>
        <w:t>注：以上指标不用于合格性判别，仅供参考。</w:t>
      </w:r>
    </w:p>
    <w:p w14:paraId="6D8C5D90" w14:textId="77777777" w:rsidR="00145CC3" w:rsidRDefault="00000000">
      <w:pPr>
        <w:pStyle w:val="2"/>
      </w:pPr>
      <w:bookmarkStart w:id="84" w:name="_Toc886073723"/>
      <w:r>
        <w:lastRenderedPageBreak/>
        <w:t xml:space="preserve">6 </w:t>
      </w:r>
      <w:bookmarkEnd w:id="76"/>
      <w:bookmarkEnd w:id="78"/>
      <w:bookmarkEnd w:id="79"/>
      <w:bookmarkEnd w:id="80"/>
      <w:bookmarkEnd w:id="81"/>
      <w:bookmarkEnd w:id="82"/>
      <w:r>
        <w:t>校准条件</w:t>
      </w:r>
      <w:bookmarkEnd w:id="84"/>
    </w:p>
    <w:p w14:paraId="3CEE3C79" w14:textId="77777777" w:rsidR="00145CC3" w:rsidRDefault="00000000">
      <w:pPr>
        <w:pStyle w:val="a0"/>
        <w:ind w:firstLine="0"/>
        <w:outlineLvl w:val="2"/>
        <w:rPr>
          <w:rFonts w:eastAsia="黑体"/>
          <w:sz w:val="24"/>
          <w:szCs w:val="24"/>
          <w:shd w:val="clear" w:color="auto" w:fill="FFFFFF"/>
        </w:rPr>
      </w:pPr>
      <w:bookmarkStart w:id="85" w:name="_Toc391293653"/>
      <w:bookmarkStart w:id="86" w:name="_Toc391285718"/>
      <w:bookmarkStart w:id="87" w:name="_Toc327375377"/>
      <w:bookmarkStart w:id="88" w:name="_Toc391296258"/>
      <w:bookmarkStart w:id="89" w:name="_Toc391297287"/>
      <w:bookmarkStart w:id="90" w:name="_Toc391293290"/>
      <w:bookmarkStart w:id="91" w:name="_Toc1589454163"/>
      <w:bookmarkEnd w:id="68"/>
      <w:r>
        <w:rPr>
          <w:rFonts w:eastAsia="黑体"/>
          <w:sz w:val="24"/>
          <w:szCs w:val="24"/>
          <w:shd w:val="clear" w:color="auto" w:fill="FFFFFF"/>
        </w:rPr>
        <w:t xml:space="preserve">6.1  </w:t>
      </w:r>
      <w:r>
        <w:rPr>
          <w:rFonts w:eastAsia="黑体"/>
          <w:sz w:val="24"/>
          <w:szCs w:val="24"/>
          <w:shd w:val="clear" w:color="auto" w:fill="FFFFFF"/>
        </w:rPr>
        <w:t>环境条件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1A92D2BD" w14:textId="77777777" w:rsidR="00145CC3" w:rsidRDefault="00000000">
      <w:pPr>
        <w:pStyle w:val="ad"/>
        <w:spacing w:before="100" w:beforeAutospacing="1" w:afterLines="50" w:after="156" w:line="360" w:lineRule="auto"/>
        <w:rPr>
          <w:rFonts w:ascii="Times New Roman" w:hAnsi="宋体" w:hint="eastAsia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 xml:space="preserve">6.1.1 </w:t>
      </w:r>
      <w:r>
        <w:rPr>
          <w:rFonts w:ascii="Times New Roman" w:hAnsi="宋体" w:hint="eastAsia"/>
          <w:sz w:val="24"/>
          <w:szCs w:val="24"/>
        </w:rPr>
        <w:t>实验</w:t>
      </w:r>
      <w:r>
        <w:rPr>
          <w:rFonts w:ascii="Times New Roman" w:hAnsi="宋体"/>
          <w:sz w:val="24"/>
          <w:szCs w:val="24"/>
        </w:rPr>
        <w:t>室温度：（</w:t>
      </w:r>
      <w:r>
        <w:rPr>
          <w:rFonts w:ascii="Times New Roman" w:hAnsi="宋体" w:hint="eastAsia"/>
          <w:sz w:val="24"/>
          <w:szCs w:val="24"/>
        </w:rPr>
        <w:t>20</w:t>
      </w:r>
      <w:r>
        <w:rPr>
          <w:rFonts w:hAnsi="宋体" w:hint="eastAsia"/>
          <w:sz w:val="24"/>
          <w:szCs w:val="24"/>
        </w:rPr>
        <w:t>±</w:t>
      </w:r>
      <w:r>
        <w:rPr>
          <w:rFonts w:ascii="Times New Roman" w:hAnsi="宋体"/>
          <w:sz w:val="24"/>
          <w:szCs w:val="24"/>
        </w:rPr>
        <w:t>5</w:t>
      </w:r>
      <w:r>
        <w:rPr>
          <w:rFonts w:ascii="Times New Roman" w:hAnsi="宋体"/>
          <w:sz w:val="24"/>
          <w:szCs w:val="24"/>
        </w:rPr>
        <w:t>）</w:t>
      </w:r>
      <w:r>
        <w:rPr>
          <w:rFonts w:hAnsi="宋体" w:hint="eastAsia"/>
          <w:sz w:val="24"/>
          <w:szCs w:val="24"/>
        </w:rPr>
        <w:t>℃。</w:t>
      </w:r>
    </w:p>
    <w:p w14:paraId="0DAB5BE7" w14:textId="77777777" w:rsidR="00145CC3" w:rsidRDefault="00000000">
      <w:pPr>
        <w:pStyle w:val="ad"/>
        <w:spacing w:before="100" w:beforeAutospacing="1" w:afterLines="50" w:after="156" w:line="360" w:lineRule="auto"/>
        <w:rPr>
          <w:rFonts w:ascii="Times New Roman" w:hAnsi="宋体" w:hint="eastAsia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6</w:t>
      </w:r>
      <w:r>
        <w:rPr>
          <w:rFonts w:ascii="Times New Roman" w:hAnsi="宋体"/>
          <w:sz w:val="24"/>
          <w:szCs w:val="24"/>
        </w:rPr>
        <w:t xml:space="preserve">.1.2 </w:t>
      </w:r>
      <w:r>
        <w:rPr>
          <w:rFonts w:ascii="Times New Roman" w:hAnsi="宋体" w:hint="eastAsia"/>
          <w:sz w:val="24"/>
          <w:szCs w:val="24"/>
        </w:rPr>
        <w:t>相对湿度</w:t>
      </w:r>
      <w:r>
        <w:rPr>
          <w:rFonts w:ascii="Times New Roman" w:hAnsi="宋体"/>
          <w:sz w:val="24"/>
          <w:szCs w:val="24"/>
        </w:rPr>
        <w:t>：不大于</w:t>
      </w:r>
      <w:r>
        <w:rPr>
          <w:rFonts w:ascii="Times New Roman" w:hAnsi="宋体" w:hint="eastAsia"/>
          <w:sz w:val="24"/>
          <w:szCs w:val="24"/>
        </w:rPr>
        <w:t>75%</w:t>
      </w:r>
      <w:r>
        <w:rPr>
          <w:rFonts w:ascii="Times New Roman" w:hAnsi="宋体" w:hint="eastAsia"/>
          <w:sz w:val="24"/>
          <w:szCs w:val="24"/>
        </w:rPr>
        <w:t>。</w:t>
      </w:r>
    </w:p>
    <w:p w14:paraId="01F16C16" w14:textId="77777777" w:rsidR="00145CC3" w:rsidRDefault="00000000">
      <w:pPr>
        <w:pStyle w:val="ad"/>
        <w:spacing w:before="100" w:beforeAutospacing="1" w:afterLines="50" w:after="156" w:line="360" w:lineRule="auto"/>
        <w:rPr>
          <w:rFonts w:ascii="Times New Roman" w:hAnsi="宋体" w:hint="eastAsia"/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6.1.3</w:t>
      </w:r>
      <w:r>
        <w:rPr>
          <w:rFonts w:ascii="Times New Roman" w:hAnsi="宋体" w:hint="eastAsia"/>
          <w:sz w:val="24"/>
          <w:szCs w:val="24"/>
        </w:rPr>
        <w:t>校准</w:t>
      </w:r>
      <w:r>
        <w:rPr>
          <w:rFonts w:ascii="Times New Roman" w:hAnsi="宋体"/>
          <w:sz w:val="24"/>
          <w:szCs w:val="24"/>
        </w:rPr>
        <w:t>时，仪器不应受到震动和电磁场干扰。</w:t>
      </w:r>
    </w:p>
    <w:p w14:paraId="25CC4031" w14:textId="77777777" w:rsidR="00145CC3" w:rsidRDefault="00000000">
      <w:pPr>
        <w:pStyle w:val="a0"/>
        <w:ind w:firstLine="0"/>
        <w:outlineLvl w:val="2"/>
        <w:rPr>
          <w:rFonts w:eastAsia="黑体"/>
          <w:sz w:val="24"/>
          <w:szCs w:val="24"/>
          <w:shd w:val="clear" w:color="auto" w:fill="FFFFFF"/>
        </w:rPr>
      </w:pPr>
      <w:bookmarkStart w:id="92" w:name="_Toc327375378"/>
      <w:bookmarkStart w:id="93" w:name="_Toc391285719"/>
      <w:bookmarkStart w:id="94" w:name="_Toc391293291"/>
      <w:bookmarkStart w:id="95" w:name="_Toc391293654"/>
      <w:bookmarkStart w:id="96" w:name="_Toc391296259"/>
      <w:bookmarkStart w:id="97" w:name="_Toc391297288"/>
      <w:bookmarkStart w:id="98" w:name="_Toc1407032508"/>
      <w:r>
        <w:rPr>
          <w:rFonts w:eastAsia="黑体"/>
          <w:sz w:val="24"/>
          <w:szCs w:val="24"/>
          <w:shd w:val="clear" w:color="auto" w:fill="FFFFFF"/>
        </w:rPr>
        <w:t xml:space="preserve">6.2 </w:t>
      </w:r>
      <w:bookmarkEnd w:id="92"/>
      <w:bookmarkEnd w:id="93"/>
      <w:bookmarkEnd w:id="94"/>
      <w:bookmarkEnd w:id="95"/>
      <w:bookmarkEnd w:id="96"/>
      <w:bookmarkEnd w:id="97"/>
      <w:r>
        <w:rPr>
          <w:rFonts w:eastAsia="黑体" w:hint="eastAsia"/>
          <w:sz w:val="24"/>
          <w:szCs w:val="24"/>
          <w:shd w:val="clear" w:color="auto" w:fill="FFFFFF"/>
        </w:rPr>
        <w:t>计量</w:t>
      </w:r>
      <w:r>
        <w:rPr>
          <w:rFonts w:eastAsia="黑体"/>
          <w:sz w:val="24"/>
          <w:szCs w:val="24"/>
          <w:shd w:val="clear" w:color="auto" w:fill="FFFFFF"/>
        </w:rPr>
        <w:t>标准</w:t>
      </w:r>
      <w:bookmarkEnd w:id="98"/>
    </w:p>
    <w:p w14:paraId="27C7541F" w14:textId="77777777" w:rsidR="00145CC3" w:rsidRDefault="00000000">
      <w:pPr>
        <w:pStyle w:val="ad"/>
        <w:spacing w:before="100" w:beforeAutospacing="1" w:afterLines="50" w:after="156" w:line="360" w:lineRule="auto"/>
        <w:rPr>
          <w:sz w:val="24"/>
          <w:szCs w:val="24"/>
        </w:rPr>
      </w:pPr>
      <w:r>
        <w:rPr>
          <w:rFonts w:ascii="Times New Roman" w:hAnsi="宋体" w:hint="eastAsia"/>
          <w:sz w:val="24"/>
          <w:szCs w:val="24"/>
        </w:rPr>
        <w:t>6.2.1</w:t>
      </w:r>
      <w:bookmarkStart w:id="99" w:name="_Hlk176525801"/>
      <w:r>
        <w:rPr>
          <w:rFonts w:hint="eastAsia"/>
          <w:sz w:val="24"/>
          <w:szCs w:val="24"/>
        </w:rPr>
        <w:t>剂量仪</w:t>
      </w:r>
    </w:p>
    <w:p w14:paraId="24F2FC36" w14:textId="77777777" w:rsidR="00145CC3" w:rsidRDefault="00000000">
      <w:pPr>
        <w:pStyle w:val="ad"/>
        <w:spacing w:before="100" w:beforeAutospacing="1" w:afterLines="50" w:after="156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校准用设备应经过计量技术机构检定合格，并在有效期内。</w:t>
      </w:r>
    </w:p>
    <w:p w14:paraId="18C25A05" w14:textId="77777777" w:rsidR="00145CC3" w:rsidRDefault="00000000">
      <w:pPr>
        <w:pStyle w:val="ad"/>
        <w:spacing w:before="100" w:beforeAutospacing="1" w:afterLines="50" w:after="156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hint="eastAsia"/>
          <w:sz w:val="24"/>
          <w:szCs w:val="24"/>
        </w:rPr>
        <w:t>能量响应范围：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150~250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kV</w:t>
      </w:r>
      <w:r>
        <w:rPr>
          <w:rFonts w:asciiTheme="minorEastAsia" w:eastAsiaTheme="minorEastAsia" w:hAnsiTheme="minorEastAsia"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不大于</w:t>
      </w:r>
      <w:r>
        <w:rPr>
          <w:rFonts w:ascii="Times New Roman" w:eastAsiaTheme="minorEastAsia" w:hAnsi="Times New Roman"/>
          <w:sz w:val="24"/>
          <w:szCs w:val="24"/>
        </w:rPr>
        <w:t>±3%</w:t>
      </w:r>
      <w:r>
        <w:rPr>
          <w:rFonts w:ascii="Times New Roman" w:eastAsiaTheme="minorEastAsia" w:hAnsi="Times New Roman" w:hint="eastAsia"/>
          <w:sz w:val="24"/>
          <w:szCs w:val="24"/>
        </w:rPr>
        <w:t>；</w:t>
      </w:r>
    </w:p>
    <w:p w14:paraId="73042058" w14:textId="77777777" w:rsidR="00145CC3" w:rsidRDefault="00000000">
      <w:pPr>
        <w:pStyle w:val="ad"/>
        <w:spacing w:before="100" w:beforeAutospacing="1" w:afterLines="50" w:after="156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hint="eastAsia"/>
          <w:sz w:val="24"/>
          <w:szCs w:val="24"/>
        </w:rPr>
        <w:t>测量重复性：不大于</w:t>
      </w:r>
      <w:r>
        <w:rPr>
          <w:rFonts w:ascii="Times New Roman" w:eastAsiaTheme="minorEastAsia" w:hAnsi="Times New Roman" w:hint="eastAsia"/>
          <w:sz w:val="24"/>
          <w:szCs w:val="24"/>
        </w:rPr>
        <w:t>0.5%</w:t>
      </w:r>
      <w:r>
        <w:rPr>
          <w:rFonts w:ascii="Times New Roman" w:eastAsiaTheme="minorEastAsia" w:hAnsi="Times New Roman" w:hint="eastAsia"/>
          <w:sz w:val="24"/>
          <w:szCs w:val="24"/>
        </w:rPr>
        <w:t>；</w:t>
      </w:r>
    </w:p>
    <w:p w14:paraId="0059C875" w14:textId="77777777" w:rsidR="00145CC3" w:rsidRDefault="00000000">
      <w:pPr>
        <w:pStyle w:val="ad"/>
        <w:spacing w:before="100" w:beforeAutospacing="1" w:afterLines="50" w:after="156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长期稳定性：不大于</w:t>
      </w:r>
      <w:r>
        <w:rPr>
          <w:rFonts w:ascii="Times New Roman" w:eastAsiaTheme="minorEastAsia" w:hAnsi="Times New Roman" w:hint="eastAsia"/>
          <w:sz w:val="24"/>
          <w:szCs w:val="24"/>
        </w:rPr>
        <w:t>±</w:t>
      </w:r>
      <w:r>
        <w:rPr>
          <w:rFonts w:ascii="Times New Roman" w:eastAsiaTheme="minorEastAsia" w:hAnsi="Times New Roman" w:hint="eastAsia"/>
          <w:sz w:val="24"/>
          <w:szCs w:val="24"/>
        </w:rPr>
        <w:t>1%/</w:t>
      </w:r>
      <w:r>
        <w:rPr>
          <w:rFonts w:ascii="Times New Roman" w:eastAsiaTheme="minorEastAsia" w:hAnsi="Times New Roman" w:hint="eastAsia"/>
          <w:sz w:val="24"/>
          <w:szCs w:val="24"/>
        </w:rPr>
        <w:t>年；</w:t>
      </w:r>
    </w:p>
    <w:p w14:paraId="0F6BE6FB" w14:textId="77777777" w:rsidR="00145CC3" w:rsidRDefault="00000000">
      <w:pPr>
        <w:pStyle w:val="ad"/>
        <w:spacing w:before="100" w:beforeAutospacing="1" w:afterLines="50" w:after="156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hint="eastAsia"/>
          <w:sz w:val="24"/>
          <w:szCs w:val="24"/>
        </w:rPr>
        <w:t>不确定度：</w:t>
      </w:r>
      <w:r>
        <w:rPr>
          <w:rFonts w:ascii="Times New Roman" w:hAnsi="Times New Roman"/>
          <w:i/>
          <w:iCs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rel</w:t>
      </w:r>
      <w:r>
        <w:rPr>
          <w:rFonts w:ascii="Times New Roman" w:hAnsi="Times New Roman"/>
          <w:sz w:val="24"/>
          <w:szCs w:val="24"/>
        </w:rPr>
        <w:t>≤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i/>
          <w:iCs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=2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eastAsiaTheme="minorEastAsia" w:hAnsi="Times New Roman"/>
          <w:sz w:val="24"/>
          <w:szCs w:val="24"/>
        </w:rPr>
        <w:t>；</w:t>
      </w:r>
    </w:p>
    <w:bookmarkEnd w:id="99"/>
    <w:p w14:paraId="3988E0AF" w14:textId="77777777" w:rsidR="00145CC3" w:rsidRDefault="00000000">
      <w:pPr>
        <w:pStyle w:val="ad"/>
        <w:spacing w:before="100" w:beforeAutospacing="1" w:afterLines="50" w:after="156"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6.2.2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血液等效模体</w:t>
      </w:r>
    </w:p>
    <w:p w14:paraId="532075F1" w14:textId="77777777" w:rsidR="00145CC3" w:rsidRDefault="00000000">
      <w:pPr>
        <w:pStyle w:val="ad"/>
        <w:spacing w:before="100" w:beforeAutospacing="1" w:afterLines="50" w:after="156" w:line="360" w:lineRule="auto"/>
        <w:ind w:firstLineChars="200" w:firstLine="48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血液杯</w:t>
      </w:r>
      <w:proofErr w:type="gramEnd"/>
      <w:r>
        <w:rPr>
          <w:rFonts w:hint="eastAsia"/>
          <w:sz w:val="24"/>
          <w:szCs w:val="24"/>
        </w:rPr>
        <w:t>有效容积规格分别为：1L、1.3L、2.4L、3.8L、5.0L等，血液</w:t>
      </w:r>
      <w:proofErr w:type="gramStart"/>
      <w:r>
        <w:rPr>
          <w:rFonts w:hint="eastAsia"/>
          <w:sz w:val="24"/>
          <w:szCs w:val="24"/>
        </w:rPr>
        <w:t>等效模体详见</w:t>
      </w:r>
      <w:proofErr w:type="gramEnd"/>
      <w:r>
        <w:rPr>
          <w:rFonts w:hint="eastAsia"/>
          <w:sz w:val="24"/>
          <w:szCs w:val="24"/>
        </w:rPr>
        <w:t>附录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hint="eastAsia"/>
          <w:sz w:val="24"/>
          <w:szCs w:val="24"/>
        </w:rPr>
        <w:t>。</w:t>
      </w:r>
    </w:p>
    <w:p w14:paraId="1F597ED6" w14:textId="77777777" w:rsidR="00145CC3" w:rsidRDefault="00000000">
      <w:pPr>
        <w:pStyle w:val="ad"/>
        <w:spacing w:before="100" w:beforeAutospacing="1" w:after="100" w:afterAutospacing="1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 w:hint="eastAsia"/>
          <w:sz w:val="24"/>
          <w:szCs w:val="24"/>
        </w:rPr>
        <w:t>6.2.3</w:t>
      </w:r>
      <w:r>
        <w:rPr>
          <w:rFonts w:hAnsi="宋体" w:hint="eastAsia"/>
          <w:sz w:val="24"/>
          <w:szCs w:val="24"/>
        </w:rPr>
        <w:t>钢直尺</w:t>
      </w:r>
    </w:p>
    <w:p w14:paraId="47639AE1" w14:textId="77777777" w:rsidR="00145CC3" w:rsidRDefault="00000000">
      <w:pPr>
        <w:pStyle w:val="ad"/>
        <w:spacing w:before="100" w:beforeAutospacing="1" w:after="100" w:afterAutospacing="1"/>
        <w:ind w:firstLineChars="200" w:firstLine="480"/>
        <w:rPr>
          <w:rFonts w:ascii="Times New Roman" w:eastAsiaTheme="minorEastAsia" w:hAnsi="Times New Roman"/>
          <w:sz w:val="24"/>
          <w:szCs w:val="24"/>
        </w:rPr>
      </w:pPr>
      <w:r>
        <w:rPr>
          <w:rFonts w:hAnsi="宋体" w:hint="eastAsia"/>
          <w:sz w:val="24"/>
          <w:szCs w:val="24"/>
        </w:rPr>
        <w:t>量程：</w:t>
      </w:r>
      <w:r>
        <w:rPr>
          <w:rFonts w:ascii="Times New Roman" w:eastAsiaTheme="minorEastAsia" w:hAnsi="Times New Roman" w:hint="eastAsia"/>
          <w:sz w:val="24"/>
          <w:szCs w:val="24"/>
        </w:rPr>
        <w:t>（</w:t>
      </w:r>
      <w:r>
        <w:rPr>
          <w:rFonts w:ascii="Times New Roman" w:eastAsiaTheme="minorEastAsia" w:hAnsi="Times New Roman" w:hint="eastAsia"/>
          <w:sz w:val="24"/>
          <w:szCs w:val="24"/>
        </w:rPr>
        <w:t>0~200</w:t>
      </w:r>
      <w:r>
        <w:rPr>
          <w:rFonts w:ascii="Times New Roman" w:eastAsiaTheme="minorEastAsia" w:hAnsi="Times New Roman" w:hint="eastAsia"/>
          <w:sz w:val="24"/>
          <w:szCs w:val="24"/>
        </w:rPr>
        <w:t>）</w:t>
      </w:r>
      <w:r>
        <w:rPr>
          <w:rFonts w:ascii="Times New Roman" w:eastAsiaTheme="minorEastAsia" w:hAnsi="Times New Roman" w:hint="eastAsia"/>
          <w:sz w:val="24"/>
          <w:szCs w:val="24"/>
        </w:rPr>
        <w:t>mm</w:t>
      </w:r>
      <w:r>
        <w:rPr>
          <w:rFonts w:ascii="Times New Roman" w:eastAsiaTheme="minorEastAsia" w:hAnsi="Times New Roman" w:hint="eastAsia"/>
          <w:sz w:val="24"/>
          <w:szCs w:val="24"/>
        </w:rPr>
        <w:t>；</w:t>
      </w:r>
      <w:r>
        <w:rPr>
          <w:rFonts w:hAnsi="宋体" w:hint="eastAsia"/>
          <w:sz w:val="24"/>
          <w:szCs w:val="24"/>
        </w:rPr>
        <w:t>分度值</w:t>
      </w:r>
      <w:r>
        <w:rPr>
          <w:rFonts w:ascii="Times New Roman" w:eastAsiaTheme="minorEastAsia" w:hAnsi="Times New Roman" w:hint="eastAsia"/>
          <w:sz w:val="24"/>
          <w:szCs w:val="24"/>
        </w:rPr>
        <w:t>：</w:t>
      </w:r>
      <w:r>
        <w:rPr>
          <w:rFonts w:ascii="Times New Roman" w:eastAsiaTheme="minorEastAsia" w:hAnsi="Times New Roman" w:hint="eastAsia"/>
          <w:sz w:val="24"/>
          <w:szCs w:val="24"/>
        </w:rPr>
        <w:t>0.5mm</w:t>
      </w:r>
      <w:r>
        <w:rPr>
          <w:rFonts w:ascii="Times New Roman" w:eastAsiaTheme="minorEastAsia" w:hAnsi="Times New Roman" w:hint="eastAsia"/>
          <w:sz w:val="24"/>
          <w:szCs w:val="24"/>
        </w:rPr>
        <w:t>；</w:t>
      </w:r>
      <w:r>
        <w:rPr>
          <w:rFonts w:hAnsi="宋体" w:hint="eastAsia"/>
          <w:sz w:val="24"/>
          <w:szCs w:val="24"/>
        </w:rPr>
        <w:t>最大允许误差</w:t>
      </w:r>
      <w:r>
        <w:rPr>
          <w:rFonts w:ascii="Times New Roman" w:eastAsiaTheme="minorEastAsia" w:hAnsi="Times New Roman" w:hint="eastAsia"/>
          <w:sz w:val="24"/>
          <w:szCs w:val="24"/>
        </w:rPr>
        <w:t>：±</w:t>
      </w:r>
      <w:r>
        <w:rPr>
          <w:rFonts w:ascii="Times New Roman" w:eastAsiaTheme="minorEastAsia" w:hAnsi="Times New Roman" w:hint="eastAsia"/>
          <w:sz w:val="24"/>
          <w:szCs w:val="24"/>
        </w:rPr>
        <w:t>0.10mm</w:t>
      </w:r>
      <w:r>
        <w:rPr>
          <w:rFonts w:ascii="Times New Roman" w:eastAsiaTheme="minorEastAsia" w:hAnsi="Times New Roman" w:hint="eastAsia"/>
          <w:sz w:val="24"/>
          <w:szCs w:val="24"/>
        </w:rPr>
        <w:t>；</w:t>
      </w:r>
    </w:p>
    <w:p w14:paraId="533979FC" w14:textId="77777777" w:rsidR="00145CC3" w:rsidRDefault="00000000">
      <w:pPr>
        <w:pStyle w:val="2"/>
      </w:pPr>
      <w:bookmarkStart w:id="100" w:name="_Toc391296260"/>
      <w:bookmarkStart w:id="101" w:name="_Toc391297289"/>
      <w:bookmarkStart w:id="102" w:name="_Toc391293655"/>
      <w:bookmarkStart w:id="103" w:name="_Toc327375380"/>
      <w:bookmarkStart w:id="104" w:name="_Toc391285720"/>
      <w:bookmarkStart w:id="105" w:name="_Toc391293292"/>
      <w:bookmarkStart w:id="106" w:name="_Toc2052924839"/>
      <w:r>
        <w:t xml:space="preserve">7  </w:t>
      </w:r>
      <w:bookmarkEnd w:id="100"/>
      <w:bookmarkEnd w:id="101"/>
      <w:bookmarkEnd w:id="102"/>
      <w:bookmarkEnd w:id="103"/>
      <w:bookmarkEnd w:id="104"/>
      <w:bookmarkEnd w:id="105"/>
      <w:r>
        <w:t>校准项目和校准方法</w:t>
      </w:r>
      <w:bookmarkStart w:id="107" w:name="_Toc391297291"/>
      <w:bookmarkStart w:id="108" w:name="_Toc391296262"/>
      <w:bookmarkStart w:id="109" w:name="_Toc391285721"/>
      <w:bookmarkStart w:id="110" w:name="_Toc391293657"/>
      <w:bookmarkStart w:id="111" w:name="_Toc391293294"/>
      <w:bookmarkStart w:id="112" w:name="_Toc327375382"/>
      <w:bookmarkEnd w:id="106"/>
    </w:p>
    <w:bookmarkEnd w:id="107"/>
    <w:bookmarkEnd w:id="108"/>
    <w:bookmarkEnd w:id="109"/>
    <w:bookmarkEnd w:id="110"/>
    <w:bookmarkEnd w:id="111"/>
    <w:bookmarkEnd w:id="112"/>
    <w:p w14:paraId="5F09A6FD" w14:textId="77777777" w:rsidR="00145CC3" w:rsidRDefault="00000000">
      <w:pPr>
        <w:pStyle w:val="12"/>
        <w:spacing w:before="100" w:beforeAutospacing="1" w:afterLines="50" w:after="156"/>
        <w:ind w:firstLine="0"/>
      </w:pPr>
      <w:r>
        <w:rPr>
          <w:rFonts w:hint="eastAsia"/>
        </w:rPr>
        <w:t>7.1</w:t>
      </w:r>
      <w:r>
        <w:rPr>
          <w:rFonts w:hint="eastAsia"/>
        </w:rPr>
        <w:t>参考点吸收剂量示值误差</w:t>
      </w:r>
    </w:p>
    <w:p w14:paraId="10582E13" w14:textId="77777777" w:rsidR="00145CC3" w:rsidRDefault="00000000">
      <w:pPr>
        <w:pStyle w:val="12"/>
        <w:spacing w:before="100" w:beforeAutospacing="1" w:afterLines="50" w:after="156"/>
        <w:ind w:firstLineChars="200"/>
      </w:pPr>
      <w:bookmarkStart w:id="113" w:name="_Hlk176519421"/>
      <w:r>
        <w:rPr>
          <w:rFonts w:hint="eastAsia"/>
        </w:rPr>
        <w:lastRenderedPageBreak/>
        <w:t>在某一规格型号的样品容器内放置配套的血液等效模体，选择血液</w:t>
      </w:r>
      <w:proofErr w:type="gramStart"/>
      <w:r>
        <w:rPr>
          <w:rFonts w:hint="eastAsia"/>
        </w:rPr>
        <w:t>等效模体的</w:t>
      </w:r>
      <w:proofErr w:type="gramEnd"/>
      <w:r>
        <w:rPr>
          <w:rFonts w:hint="eastAsia"/>
        </w:rPr>
        <w:t>几何中心点为参考点。将探测器置于血液</w:t>
      </w:r>
      <w:proofErr w:type="gramStart"/>
      <w:r>
        <w:rPr>
          <w:rFonts w:hint="eastAsia"/>
        </w:rPr>
        <w:t>等效模体中</w:t>
      </w:r>
      <w:proofErr w:type="gramEnd"/>
      <w:r>
        <w:rPr>
          <w:rFonts w:hint="eastAsia"/>
        </w:rPr>
        <w:t>的参考点，设置典型辐照程序</w:t>
      </w:r>
      <w:bookmarkEnd w:id="113"/>
      <w:r>
        <w:rPr>
          <w:rFonts w:hint="eastAsia"/>
        </w:rPr>
        <w:t>，设置标称剂量值为</w:t>
      </w:r>
      <w:r>
        <w:rPr>
          <w:rFonts w:hint="eastAsia"/>
          <w:i/>
          <w:iCs/>
        </w:rPr>
        <w:t>D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，辐照完成后，读取吸收剂量</w:t>
      </w:r>
      <w:r>
        <w:rPr>
          <w:rFonts w:hint="eastAsia"/>
        </w:rPr>
        <w:t>D</w:t>
      </w:r>
      <w:r>
        <w:rPr>
          <w:rFonts w:hint="eastAsia"/>
        </w:rPr>
        <w:t>，按照公式（</w:t>
      </w:r>
      <w:r>
        <w:rPr>
          <w:rFonts w:hint="eastAsia"/>
        </w:rPr>
        <w:t>1</w:t>
      </w:r>
      <w:r>
        <w:rPr>
          <w:rFonts w:hint="eastAsia"/>
        </w:rPr>
        <w:t>）计算参考点吸收剂量的示值误差：</w:t>
      </w:r>
    </w:p>
    <w:p w14:paraId="21EC538A" w14:textId="77777777" w:rsidR="00145CC3" w:rsidRDefault="00000000">
      <w:pPr>
        <w:pStyle w:val="12"/>
        <w:spacing w:before="100" w:beforeAutospacing="1" w:afterLines="50" w:after="156"/>
        <w:jc w:val="center"/>
      </w:pPr>
      <w:r>
        <w:rPr>
          <w:rFonts w:hint="eastAsia"/>
        </w:rPr>
        <w:t xml:space="preserve">                     </w:t>
      </w:r>
      <m:oMath>
        <m:r>
          <w:rPr>
            <w:rFonts w:ascii="Cambria Math" w:eastAsiaTheme="minorEastAsia" w:hAnsi="Cambria Math"/>
          </w:rPr>
          <m:t>∆</m:t>
        </m:r>
        <m:r>
          <w:rPr>
            <w:rFonts w:ascii="Cambria Math" w:eastAsiaTheme="minorEastAsia" w:hAnsi="Cambria Math" w:hint="eastAsia"/>
          </w:rPr>
          <m:t>D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</w:rPr>
                  <m:t>D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eastAsiaTheme="minorEastAsia" w:hAnsi="Cambria Math" w:hint="eastAsia"/>
              </w:rPr>
              <m:t>D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hint="eastAsia"/>
                <w:vertAlign w:val="subscript"/>
              </w:rPr>
              <m:t>D</m:t>
            </m:r>
          </m:den>
        </m:f>
        <m:r>
          <w:rPr>
            <w:rFonts w:ascii="Cambria Math" w:eastAsiaTheme="minorEastAsia" w:hAnsi="Cambria Math"/>
          </w:rPr>
          <m:t>×100%</m:t>
        </m:r>
      </m:oMath>
      <w:r>
        <w:rPr>
          <w:rFonts w:hint="eastAsia"/>
        </w:rPr>
        <w:t xml:space="preserve">                 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</w:p>
    <w:p w14:paraId="024D974C" w14:textId="77777777" w:rsidR="00145CC3" w:rsidRDefault="00000000">
      <w:pPr>
        <w:pStyle w:val="12"/>
        <w:spacing w:before="100" w:beforeAutospacing="1" w:afterLines="50" w:after="156"/>
      </w:pPr>
      <w:r>
        <w:rPr>
          <w:rFonts w:hint="eastAsia"/>
        </w:rPr>
        <w:t>式中：</w:t>
      </w:r>
    </w:p>
    <w:p w14:paraId="75B200FE" w14:textId="77777777" w:rsidR="00145CC3" w:rsidRDefault="00000000">
      <w:pPr>
        <w:pStyle w:val="12"/>
        <w:spacing w:before="100" w:beforeAutospacing="1" w:afterLines="50" w:after="156"/>
      </w:pPr>
      <m:oMath>
        <m:r>
          <w:rPr>
            <w:rFonts w:ascii="Cambria Math" w:eastAsiaTheme="minorEastAsia" w:hAnsi="Cambria Math"/>
          </w:rPr>
          <m:t>∆</m:t>
        </m:r>
        <m:r>
          <w:rPr>
            <w:rFonts w:ascii="Cambria Math" w:eastAsiaTheme="minorEastAsia" w:hAnsi="Cambria Math" w:hint="eastAsia"/>
          </w:rPr>
          <m:t>D</m:t>
        </m:r>
      </m:oMath>
      <w:r>
        <w:rPr>
          <w:rFonts w:hint="eastAsia"/>
        </w:rPr>
        <w:t>：参考点吸收剂量示值误差；</w:t>
      </w:r>
    </w:p>
    <w:p w14:paraId="48DD0DEE" w14:textId="77777777" w:rsidR="00145CC3" w:rsidRDefault="00000000">
      <w:pPr>
        <w:pStyle w:val="12"/>
        <w:spacing w:before="100" w:beforeAutospacing="1" w:afterLines="50" w:after="156"/>
      </w:pPr>
      <w:r>
        <w:rPr>
          <w:rFonts w:hint="eastAsia"/>
          <w:i/>
          <w:iCs/>
        </w:rPr>
        <w:t>D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：参考点吸收剂量标称值；</w:t>
      </w:r>
    </w:p>
    <w:p w14:paraId="636C4564" w14:textId="77777777" w:rsidR="00145CC3" w:rsidRDefault="00000000">
      <w:pPr>
        <w:pStyle w:val="12"/>
        <w:spacing w:before="100" w:beforeAutospacing="1" w:afterLines="50" w:after="156"/>
      </w:pPr>
      <w:r>
        <w:rPr>
          <w:rFonts w:hint="eastAsia"/>
          <w:i/>
          <w:iCs/>
        </w:rPr>
        <w:t>D</w:t>
      </w:r>
      <w:r>
        <w:rPr>
          <w:rFonts w:hint="eastAsia"/>
        </w:rPr>
        <w:t>：参考点吸收剂量测量值。</w:t>
      </w:r>
    </w:p>
    <w:p w14:paraId="4BAEF6AD" w14:textId="77777777" w:rsidR="00145CC3" w:rsidRDefault="00000000">
      <w:pPr>
        <w:pStyle w:val="12"/>
        <w:spacing w:before="100" w:beforeAutospacing="1" w:afterLines="50" w:after="156"/>
        <w:ind w:firstLine="0"/>
      </w:pPr>
      <w:r>
        <w:rPr>
          <w:rFonts w:hint="eastAsia"/>
        </w:rPr>
        <w:t>7.2.</w:t>
      </w:r>
      <w:r>
        <w:rPr>
          <w:rFonts w:hint="eastAsia"/>
        </w:rPr>
        <w:t>吸收剂量均匀性</w:t>
      </w:r>
    </w:p>
    <w:p w14:paraId="123A3387" w14:textId="77777777" w:rsidR="00145CC3" w:rsidRDefault="00000000">
      <w:pPr>
        <w:pStyle w:val="12"/>
        <w:spacing w:before="100" w:beforeAutospacing="1" w:afterLines="50" w:after="156"/>
        <w:ind w:firstLineChars="200"/>
      </w:pPr>
      <w:r>
        <w:rPr>
          <w:rFonts w:hint="eastAsia"/>
        </w:rPr>
        <w:t>选取某一规格型号的样品容器，放置配套的血液等效模体。将探测器分别放置在平行于中心轴、距离模体表面</w:t>
      </w:r>
      <w:r>
        <w:rPr>
          <w:rFonts w:hint="eastAsia"/>
        </w:rPr>
        <w:t>1cm</w:t>
      </w:r>
      <w:r>
        <w:rPr>
          <w:rFonts w:hint="eastAsia"/>
        </w:rPr>
        <w:t>的直线上，最上一个测量点</w:t>
      </w:r>
      <w:proofErr w:type="gramStart"/>
      <w:r>
        <w:rPr>
          <w:rFonts w:hint="eastAsia"/>
        </w:rPr>
        <w:t>距模体</w:t>
      </w:r>
      <w:proofErr w:type="gramEnd"/>
      <w:r>
        <w:rPr>
          <w:rFonts w:hint="eastAsia"/>
        </w:rPr>
        <w:t>上表面和最下一个测量点</w:t>
      </w:r>
      <w:proofErr w:type="gramStart"/>
      <w:r>
        <w:rPr>
          <w:rFonts w:hint="eastAsia"/>
        </w:rPr>
        <w:t>距模体</w:t>
      </w:r>
      <w:proofErr w:type="gramEnd"/>
      <w:r>
        <w:rPr>
          <w:rFonts w:hint="eastAsia"/>
        </w:rPr>
        <w:t>底面的距离均为</w:t>
      </w:r>
      <w:r>
        <w:rPr>
          <w:rFonts w:hint="eastAsia"/>
        </w:rPr>
        <w:t>2cm</w:t>
      </w:r>
      <w:r>
        <w:rPr>
          <w:rFonts w:hint="eastAsia"/>
        </w:rPr>
        <w:t>。共计</w:t>
      </w:r>
      <w:r>
        <w:rPr>
          <w:rFonts w:hint="eastAsia"/>
        </w:rPr>
        <w:t>15</w:t>
      </w:r>
      <w:r>
        <w:rPr>
          <w:rFonts w:hint="eastAsia"/>
        </w:rPr>
        <w:t>个测量点，选取典型辐照程序，执行辐照，辐照完成后读取各点的吸收剂量值，按照公式（</w:t>
      </w:r>
      <w:r>
        <w:rPr>
          <w:rFonts w:hint="eastAsia"/>
        </w:rPr>
        <w:t>2</w:t>
      </w:r>
      <w:r>
        <w:rPr>
          <w:rFonts w:hint="eastAsia"/>
        </w:rPr>
        <w:t>）计算各点吸收剂量均匀性，取绝对值最大者作为该台设备的均匀性。</w:t>
      </w:r>
    </w:p>
    <w:p w14:paraId="5DD76C00" w14:textId="77777777" w:rsidR="00145CC3" w:rsidRDefault="00000000">
      <w:pPr>
        <w:pStyle w:val="12"/>
        <w:spacing w:before="100" w:beforeAutospacing="1" w:afterLines="50" w:after="156"/>
        <w:ind w:firstLine="0"/>
        <w:jc w:val="center"/>
        <w:rPr>
          <w:color w:val="000000" w:themeColor="text1"/>
          <w:sz w:val="28"/>
          <w:szCs w:val="32"/>
        </w:rPr>
      </w:pPr>
      <w:r>
        <w:rPr>
          <w:rFonts w:hint="eastAsia"/>
          <w:iCs/>
          <w:color w:val="000000" w:themeColor="text1"/>
          <w:sz w:val="28"/>
          <w:szCs w:val="32"/>
        </w:rPr>
        <w:t xml:space="preserve">                       </w:t>
      </w:r>
      <m:oMath>
        <m:sSub>
          <m:sSubPr>
            <m:ctrlPr>
              <w:rPr>
                <w:rFonts w:ascii="Cambria Math" w:eastAsia="仿宋_GB2312" w:hAnsi="Cambria Math"/>
                <w:i/>
                <w:iCs/>
                <w:color w:val="000000" w:themeColor="text1"/>
                <w:sz w:val="28"/>
                <w:szCs w:val="32"/>
              </w:rPr>
            </m:ctrlPr>
          </m:sSubPr>
          <m:e>
            <m:r>
              <w:rPr>
                <w:rFonts w:ascii="Cambria Math" w:eastAsia="仿宋_GB2312" w:hAnsi="Cambria Math" w:hint="eastAsia"/>
                <w:color w:val="000000" w:themeColor="text1"/>
                <w:sz w:val="28"/>
                <w:szCs w:val="32"/>
              </w:rPr>
              <m:t>C</m:t>
            </m:r>
          </m:e>
          <m:sub>
            <m:r>
              <w:rPr>
                <w:rFonts w:ascii="Cambria Math" w:eastAsia="仿宋_GB2312" w:hAnsi="Cambria Math"/>
                <w:color w:val="000000" w:themeColor="text1"/>
                <w:sz w:val="28"/>
                <w:szCs w:val="32"/>
              </w:rPr>
              <m:t>i</m:t>
            </m:r>
          </m:sub>
        </m:sSub>
        <m:r>
          <m:rPr>
            <m:sty m:val="p"/>
          </m:rPr>
          <w:rPr>
            <w:rFonts w:ascii="Cambria Math" w:eastAsia="仿宋_GB2312" w:hAnsi="Cambria Math"/>
            <w:color w:val="000000" w:themeColor="text1"/>
            <w:sz w:val="28"/>
            <w:szCs w:val="32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color w:val="000000" w:themeColor="text1"/>
                <w:sz w:val="28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仿宋_GB2312" w:hAnsi="Cambria Math"/>
                    <w:i/>
                    <w:color w:val="000000" w:themeColor="text1"/>
                    <w:sz w:val="28"/>
                    <w:szCs w:val="32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color w:val="000000" w:themeColor="text1"/>
                    <w:sz w:val="28"/>
                    <w:szCs w:val="3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仿宋_GB2312" w:hAnsi="Cambria Math"/>
                    <w:color w:val="000000" w:themeColor="text1"/>
                    <w:sz w:val="28"/>
                    <w:szCs w:val="32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仿宋_GB2312" w:hAnsi="Cambria Math"/>
                <w:color w:val="000000" w:themeColor="text1"/>
                <w:sz w:val="28"/>
                <w:szCs w:val="32"/>
              </w:rPr>
              <m:t>-</m:t>
            </m:r>
            <m:r>
              <w:rPr>
                <w:rFonts w:ascii="Cambria Math" w:eastAsia="仿宋_GB2312" w:hAnsi="Cambria Math"/>
                <w:color w:val="000000" w:themeColor="text1"/>
                <w:sz w:val="28"/>
                <w:szCs w:val="32"/>
              </w:rPr>
              <m:t>D</m:t>
            </m:r>
          </m:num>
          <m:den>
            <m:r>
              <w:rPr>
                <w:rFonts w:ascii="Cambria Math" w:eastAsia="仿宋_GB2312" w:hAnsi="Cambria Math"/>
                <w:color w:val="000000" w:themeColor="text1"/>
                <w:sz w:val="28"/>
                <w:szCs w:val="32"/>
              </w:rPr>
              <m:t xml:space="preserve">D </m:t>
            </m:r>
          </m:den>
        </m:f>
        <m:r>
          <w:rPr>
            <w:rFonts w:ascii="Cambria Math" w:eastAsia="仿宋_GB2312" w:hAnsi="Cambria Math"/>
            <w:color w:val="000000" w:themeColor="text1"/>
            <w:sz w:val="28"/>
            <w:szCs w:val="32"/>
          </w:rPr>
          <m:t>×100%</m:t>
        </m:r>
      </m:oMath>
      <w:r>
        <w:rPr>
          <w:rFonts w:hint="eastAsia"/>
          <w:color w:val="000000" w:themeColor="text1"/>
          <w:sz w:val="28"/>
          <w:szCs w:val="32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14:paraId="2C57316A" w14:textId="77777777" w:rsidR="00145CC3" w:rsidRDefault="00000000">
      <w:pPr>
        <w:pStyle w:val="12"/>
        <w:spacing w:before="100" w:beforeAutospacing="1" w:afterLines="50" w:after="156"/>
        <w:ind w:firstLineChars="200"/>
      </w:pPr>
      <w:r>
        <w:rPr>
          <w:rFonts w:hint="eastAsia"/>
        </w:rPr>
        <w:t>式中：</w:t>
      </w:r>
    </w:p>
    <w:p w14:paraId="280F7B30" w14:textId="77777777" w:rsidR="00145CC3" w:rsidRDefault="00000000">
      <w:pPr>
        <w:pStyle w:val="12"/>
        <w:spacing w:before="100" w:beforeAutospacing="1" w:afterLines="50" w:after="156"/>
        <w:ind w:firstLineChars="20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hint="eastAsia"/>
        </w:rPr>
        <w:t>：各测量点的吸收剂量均匀性，</w:t>
      </w:r>
      <w:proofErr w:type="spellStart"/>
      <w:r>
        <w:rPr>
          <w:rFonts w:hint="eastAsia"/>
        </w:rPr>
        <w:t>i</w:t>
      </w:r>
      <w:proofErr w:type="spellEnd"/>
      <w:r>
        <w:rPr>
          <w:rFonts w:hint="eastAsia"/>
        </w:rPr>
        <w:t>=1,2</w:t>
      </w:r>
      <w:r>
        <w:t>…</w:t>
      </w:r>
      <w:r>
        <w:rPr>
          <w:rFonts w:hint="eastAsia"/>
        </w:rPr>
        <w:t>.</w:t>
      </w:r>
      <w:proofErr w:type="gramStart"/>
      <w:r>
        <w:rPr>
          <w:rFonts w:hint="eastAsia"/>
        </w:rPr>
        <w:t>.,</w:t>
      </w:r>
      <w:proofErr w:type="spellStart"/>
      <w:r>
        <w:rPr>
          <w:rFonts w:hint="eastAsia"/>
        </w:rPr>
        <w:t>n</w:t>
      </w:r>
      <w:proofErr w:type="gramEnd"/>
      <w:r>
        <w:rPr>
          <w:rFonts w:hint="eastAsia"/>
        </w:rPr>
        <w:t>,n</w:t>
      </w:r>
      <w:proofErr w:type="spellEnd"/>
      <w:r>
        <w:rPr>
          <w:rFonts w:hint="eastAsia"/>
        </w:rPr>
        <w:t>=15;</w:t>
      </w:r>
    </w:p>
    <w:p w14:paraId="74F5A572" w14:textId="77777777" w:rsidR="00145CC3" w:rsidRDefault="00000000">
      <w:pPr>
        <w:pStyle w:val="12"/>
        <w:spacing w:before="100" w:beforeAutospacing="1" w:afterLines="50" w:after="156"/>
        <w:ind w:firstLineChars="200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>
        <w:rPr>
          <w:rFonts w:ascii="Cambria Math" w:hAnsi="Cambria Math" w:hint="eastAsia"/>
        </w:rPr>
        <w:t>：各测量点的吸收剂量测量值；</w:t>
      </w:r>
    </w:p>
    <w:p w14:paraId="0ED8EB6C" w14:textId="77777777" w:rsidR="00145CC3" w:rsidRDefault="00000000">
      <w:pPr>
        <w:pStyle w:val="12"/>
        <w:spacing w:before="100" w:beforeAutospacing="1" w:afterLines="50" w:after="156"/>
        <w:ind w:firstLineChars="200"/>
        <w:rPr>
          <w:rFonts w:ascii="Cambria Math" w:hAnsi="Cambria Math"/>
        </w:rPr>
      </w:pPr>
      <w:r>
        <w:rPr>
          <w:rFonts w:ascii="Cambria Math" w:hAnsi="Cambria Math" w:hint="eastAsia"/>
          <w:i/>
          <w:iCs/>
        </w:rPr>
        <w:t>D</w:t>
      </w:r>
      <w:r>
        <w:rPr>
          <w:rFonts w:ascii="Cambria Math" w:hAnsi="Cambria Math" w:hint="eastAsia"/>
        </w:rPr>
        <w:t>：参考点的吸收剂量测量值；</w:t>
      </w:r>
    </w:p>
    <w:p w14:paraId="32CC3C04" w14:textId="77777777" w:rsidR="00145CC3" w:rsidRDefault="00000000">
      <w:pPr>
        <w:pStyle w:val="12"/>
        <w:spacing w:before="100" w:beforeAutospacing="1" w:afterLines="50" w:after="156"/>
        <w:ind w:firstLine="0"/>
      </w:pPr>
      <w:r>
        <w:rPr>
          <w:rFonts w:hint="eastAsia"/>
        </w:rPr>
        <w:lastRenderedPageBreak/>
        <w:t xml:space="preserve">7.3 </w:t>
      </w:r>
      <w:proofErr w:type="gramStart"/>
      <w:r>
        <w:rPr>
          <w:rFonts w:hint="eastAsia"/>
        </w:rPr>
        <w:t>血杯的</w:t>
      </w:r>
      <w:proofErr w:type="gramEnd"/>
      <w:r>
        <w:rPr>
          <w:rFonts w:hint="eastAsia"/>
        </w:rPr>
        <w:t>吸收剂量一致性</w:t>
      </w:r>
    </w:p>
    <w:p w14:paraId="60273E9E" w14:textId="77777777" w:rsidR="00145CC3" w:rsidRDefault="00000000">
      <w:pPr>
        <w:pStyle w:val="12"/>
        <w:spacing w:before="100" w:beforeAutospacing="1" w:afterLines="50" w:after="156"/>
        <w:ind w:firstLineChars="200"/>
      </w:pPr>
      <w:r>
        <w:rPr>
          <w:rFonts w:hint="eastAsia"/>
        </w:rPr>
        <w:t>在测量</w:t>
      </w:r>
      <w:proofErr w:type="gramStart"/>
      <w:r>
        <w:rPr>
          <w:rFonts w:hint="eastAsia"/>
        </w:rPr>
        <w:t>多血杯</w:t>
      </w:r>
      <w:proofErr w:type="gramEnd"/>
      <w:r>
        <w:rPr>
          <w:rFonts w:hint="eastAsia"/>
        </w:rPr>
        <w:t>X</w:t>
      </w:r>
      <w:r>
        <w:rPr>
          <w:rFonts w:hint="eastAsia"/>
        </w:rPr>
        <w:t>射线血液辐照仪时，需要</w:t>
      </w:r>
      <w:proofErr w:type="gramStart"/>
      <w:r>
        <w:rPr>
          <w:rFonts w:hint="eastAsia"/>
        </w:rPr>
        <w:t>考虑杯间的</w:t>
      </w:r>
      <w:proofErr w:type="gramEnd"/>
      <w:r>
        <w:rPr>
          <w:rFonts w:hint="eastAsia"/>
        </w:rPr>
        <w:t>吸收剂量一致性。将血液</w:t>
      </w:r>
      <w:proofErr w:type="gramStart"/>
      <w:r>
        <w:rPr>
          <w:rFonts w:hint="eastAsia"/>
        </w:rPr>
        <w:t>等效模体置于</w:t>
      </w:r>
      <w:proofErr w:type="gramEnd"/>
      <w:r>
        <w:rPr>
          <w:rFonts w:hint="eastAsia"/>
        </w:rPr>
        <w:t>血杯中，</w:t>
      </w:r>
      <w:proofErr w:type="gramStart"/>
      <w:r>
        <w:rPr>
          <w:rFonts w:hint="eastAsia"/>
        </w:rPr>
        <w:t>其余血杯填充</w:t>
      </w:r>
      <w:proofErr w:type="gramEnd"/>
      <w:r>
        <w:rPr>
          <w:rFonts w:hint="eastAsia"/>
        </w:rPr>
        <w:t>相应的等效模体。选择其参考点作为测量点，选取典型辐照程序，执行辐照，辐照完成后，得到</w:t>
      </w:r>
      <w:proofErr w:type="gramStart"/>
      <w:r>
        <w:rPr>
          <w:rFonts w:hint="eastAsia"/>
        </w:rPr>
        <w:t>各个血杯的</w:t>
      </w:r>
      <w:proofErr w:type="gramEnd"/>
      <w:r>
        <w:rPr>
          <w:rFonts w:hint="eastAsia"/>
        </w:rPr>
        <w:t>参考点吸收剂量值</w:t>
      </w:r>
      <w:r>
        <w:rPr>
          <w:rFonts w:hint="eastAsia"/>
          <w:i/>
          <w:iCs/>
        </w:rPr>
        <w:t>D</w:t>
      </w:r>
      <w:r>
        <w:rPr>
          <w:rFonts w:hint="eastAsia"/>
          <w:vertAlign w:val="subscript"/>
        </w:rPr>
        <w:t>i</w:t>
      </w:r>
      <w:r>
        <w:rPr>
          <w:rFonts w:hint="eastAsia"/>
        </w:rPr>
        <w:t xml:space="preserve">, </w:t>
      </w:r>
      <w:r>
        <w:rPr>
          <w:rFonts w:hint="eastAsia"/>
        </w:rPr>
        <w:t>按照公式（</w:t>
      </w:r>
      <w:r>
        <w:rPr>
          <w:rFonts w:hint="eastAsia"/>
        </w:rPr>
        <w:t>3</w:t>
      </w:r>
      <w:r>
        <w:rPr>
          <w:rFonts w:hint="eastAsia"/>
        </w:rPr>
        <w:t>）计算</w:t>
      </w:r>
      <w:proofErr w:type="gramStart"/>
      <w:r>
        <w:rPr>
          <w:rFonts w:hint="eastAsia"/>
        </w:rPr>
        <w:t>各血杯</w:t>
      </w:r>
      <w:proofErr w:type="gramEnd"/>
      <w:r>
        <w:rPr>
          <w:rFonts w:hint="eastAsia"/>
        </w:rPr>
        <w:t>的吸收剂量一致性。</w:t>
      </w:r>
      <w:r>
        <w:t xml:space="preserve"> </w:t>
      </w:r>
    </w:p>
    <w:p w14:paraId="5C9A1315" w14:textId="77777777" w:rsidR="00145CC3" w:rsidRDefault="00000000">
      <w:pPr>
        <w:pStyle w:val="12"/>
        <w:spacing w:before="100" w:beforeAutospacing="1" w:afterLines="50" w:after="156"/>
        <w:ind w:firstLineChars="200" w:firstLine="560"/>
        <w:jc w:val="center"/>
        <w:rPr>
          <w:rFonts w:ascii="Cambria Math" w:hAnsi="Cambria Math"/>
          <w:color w:val="000000" w:themeColor="text1"/>
          <w:sz w:val="28"/>
          <w:szCs w:val="32"/>
        </w:rPr>
      </w:pPr>
      <w:r>
        <w:rPr>
          <w:rFonts w:hint="eastAsia"/>
          <w:iCs/>
          <w:color w:val="000000" w:themeColor="text1"/>
          <w:sz w:val="28"/>
          <w:szCs w:val="32"/>
        </w:rPr>
        <w:t xml:space="preserve">           </w:t>
      </w:r>
      <m:oMath>
        <m:r>
          <w:rPr>
            <w:rFonts w:ascii="Cambria Math" w:eastAsia="仿宋_GB2312" w:hAnsi="Cambria Math" w:hint="eastAsia"/>
            <w:color w:val="000000" w:themeColor="text1"/>
            <w:sz w:val="28"/>
            <w:szCs w:val="32"/>
          </w:rPr>
          <m:t>C</m:t>
        </m:r>
        <m:r>
          <m:rPr>
            <m:sty m:val="p"/>
          </m:rPr>
          <w:rPr>
            <w:rFonts w:ascii="Cambria Math" w:eastAsia="仿宋_GB2312" w:hAnsi="Cambria Math"/>
            <w:color w:val="000000" w:themeColor="text1"/>
            <w:sz w:val="28"/>
            <w:szCs w:val="32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color w:val="000000" w:themeColor="text1"/>
                <w:sz w:val="28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仿宋_GB2312" w:hAnsi="Cambria Math"/>
                    <w:i/>
                    <w:color w:val="000000" w:themeColor="text1"/>
                    <w:sz w:val="28"/>
                    <w:szCs w:val="32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color w:val="000000" w:themeColor="text1"/>
                    <w:sz w:val="28"/>
                    <w:szCs w:val="32"/>
                  </w:rPr>
                  <m:t>2×(</m:t>
                </m:r>
                <m:r>
                  <w:rPr>
                    <w:rFonts w:ascii="Cambria Math" w:eastAsia="仿宋_GB2312" w:hAnsi="Cambria Math" w:hint="eastAsia"/>
                    <w:color w:val="000000" w:themeColor="text1"/>
                    <w:sz w:val="28"/>
                    <w:szCs w:val="32"/>
                  </w:rPr>
                  <m:t>D</m:t>
                </m:r>
              </m:e>
              <m:sub>
                <m:r>
                  <w:rPr>
                    <w:rFonts w:ascii="Cambria Math" w:eastAsia="仿宋_GB2312" w:hAnsi="Cambria Math" w:hint="eastAsia"/>
                    <w:color w:val="000000" w:themeColor="text1"/>
                    <w:sz w:val="28"/>
                    <w:szCs w:val="32"/>
                  </w:rPr>
                  <m:t>max</m:t>
                </m:r>
              </m:sub>
            </m:sSub>
            <m:r>
              <w:rPr>
                <w:rFonts w:ascii="Cambria Math" w:eastAsia="仿宋_GB2312" w:hAnsi="Cambria Math"/>
                <w:color w:val="000000" w:themeColor="text1"/>
                <w:sz w:val="28"/>
                <w:szCs w:val="32"/>
              </w:rPr>
              <m:t>-</m:t>
            </m:r>
            <m:sSub>
              <m:sSubPr>
                <m:ctrlPr>
                  <w:rPr>
                    <w:rFonts w:ascii="Cambria Math" w:eastAsia="仿宋_GB2312" w:hAnsi="Cambria Math"/>
                    <w:i/>
                    <w:color w:val="000000" w:themeColor="text1"/>
                    <w:sz w:val="28"/>
                    <w:szCs w:val="32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color w:val="000000" w:themeColor="text1"/>
                    <w:sz w:val="28"/>
                    <w:szCs w:val="32"/>
                  </w:rPr>
                  <m:t>D</m:t>
                </m:r>
              </m:e>
              <m:sub>
                <m:r>
                  <w:rPr>
                    <w:rFonts w:ascii="Cambria Math" w:eastAsia="仿宋_GB2312" w:hAnsi="Cambria Math"/>
                    <w:color w:val="000000" w:themeColor="text1"/>
                    <w:sz w:val="28"/>
                    <w:szCs w:val="32"/>
                  </w:rPr>
                  <m:t>min</m:t>
                </m:r>
              </m:sub>
            </m:sSub>
            <m:r>
              <w:rPr>
                <w:rFonts w:ascii="Cambria Math" w:eastAsia="仿宋_GB2312" w:hAnsi="Cambria Math"/>
                <w:color w:val="000000" w:themeColor="text1"/>
                <w:sz w:val="28"/>
                <w:szCs w:val="32"/>
              </w:rPr>
              <m:t>)</m:t>
            </m:r>
          </m:num>
          <m:den>
            <m:sSub>
              <m:sSubPr>
                <m:ctrlPr>
                  <w:rPr>
                    <w:rFonts w:ascii="Cambria Math" w:eastAsia="仿宋_GB2312" w:hAnsi="Cambria Math"/>
                    <w:i/>
                    <w:color w:val="000000" w:themeColor="text1"/>
                    <w:sz w:val="28"/>
                    <w:szCs w:val="32"/>
                  </w:rPr>
                </m:ctrlPr>
              </m:sSubPr>
              <m:e>
                <m:r>
                  <w:rPr>
                    <w:rFonts w:ascii="Cambria Math" w:eastAsia="仿宋_GB2312" w:hAnsi="Cambria Math" w:hint="eastAsia"/>
                    <w:color w:val="000000" w:themeColor="text1"/>
                    <w:sz w:val="28"/>
                    <w:szCs w:val="32"/>
                  </w:rPr>
                  <m:t>D</m:t>
                </m:r>
              </m:e>
              <m:sub>
                <m:r>
                  <w:rPr>
                    <w:rFonts w:ascii="Cambria Math" w:eastAsia="仿宋_GB2312" w:hAnsi="Cambria Math" w:hint="eastAsia"/>
                    <w:color w:val="000000" w:themeColor="text1"/>
                    <w:sz w:val="28"/>
                    <w:szCs w:val="32"/>
                  </w:rPr>
                  <m:t>max</m:t>
                </m:r>
              </m:sub>
            </m:sSub>
            <m:r>
              <w:rPr>
                <w:rFonts w:ascii="Cambria Math" w:eastAsia="仿宋_GB2312" w:hAnsi="Cambria Math"/>
                <w:color w:val="000000" w:themeColor="text1"/>
                <w:sz w:val="28"/>
                <w:szCs w:val="32"/>
              </w:rPr>
              <m:t>+</m:t>
            </m:r>
            <m:sSub>
              <m:sSubPr>
                <m:ctrlPr>
                  <w:rPr>
                    <w:rFonts w:ascii="Cambria Math" w:eastAsia="仿宋_GB2312" w:hAnsi="Cambria Math"/>
                    <w:i/>
                    <w:color w:val="000000" w:themeColor="text1"/>
                    <w:sz w:val="28"/>
                    <w:szCs w:val="32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color w:val="000000" w:themeColor="text1"/>
                    <w:sz w:val="28"/>
                    <w:szCs w:val="32"/>
                  </w:rPr>
                  <m:t>D</m:t>
                </m:r>
              </m:e>
              <m:sub>
                <m:r>
                  <w:rPr>
                    <w:rFonts w:ascii="Cambria Math" w:eastAsia="仿宋_GB2312" w:hAnsi="Cambria Math"/>
                    <w:color w:val="000000" w:themeColor="text1"/>
                    <w:sz w:val="28"/>
                    <w:szCs w:val="32"/>
                  </w:rPr>
                  <m:t>min</m:t>
                </m:r>
              </m:sub>
            </m:sSub>
          </m:den>
        </m:f>
        <m:r>
          <w:rPr>
            <w:rFonts w:ascii="Cambria Math" w:eastAsia="仿宋_GB2312" w:hAnsi="Cambria Math"/>
            <w:color w:val="000000" w:themeColor="text1"/>
            <w:sz w:val="28"/>
            <w:szCs w:val="32"/>
          </w:rPr>
          <m:t>×100%</m:t>
        </m:r>
      </m:oMath>
      <w:r>
        <w:rPr>
          <w:rFonts w:hint="eastAsia"/>
          <w:color w:val="000000" w:themeColor="text1"/>
          <w:sz w:val="28"/>
          <w:szCs w:val="32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14:paraId="1DDAE4BF" w14:textId="77777777" w:rsidR="00145CC3" w:rsidRDefault="00000000">
      <w:pPr>
        <w:pStyle w:val="12"/>
        <w:spacing w:before="100" w:beforeAutospacing="1" w:afterLines="50" w:after="156"/>
        <w:ind w:firstLineChars="200"/>
      </w:pPr>
      <w:r>
        <w:rPr>
          <w:rFonts w:hint="eastAsia"/>
        </w:rPr>
        <w:t>式中：</w:t>
      </w:r>
    </w:p>
    <w:p w14:paraId="71863E3D" w14:textId="77777777" w:rsidR="00145CC3" w:rsidRDefault="00000000">
      <w:pPr>
        <w:pStyle w:val="12"/>
        <w:spacing w:before="100" w:beforeAutospacing="1" w:afterLines="50" w:after="156"/>
        <w:ind w:firstLineChars="200"/>
      </w:pPr>
      <m:oMath>
        <m:r>
          <w:rPr>
            <w:rFonts w:ascii="Cambria Math" w:hAnsi="Cambria Math"/>
          </w:rPr>
          <m:t>C</m:t>
        </m:r>
      </m:oMath>
      <w:r>
        <w:rPr>
          <w:rFonts w:hint="eastAsia"/>
        </w:rPr>
        <w:t>：</w:t>
      </w:r>
      <w:proofErr w:type="gramStart"/>
      <w:r>
        <w:rPr>
          <w:rFonts w:hint="eastAsia"/>
        </w:rPr>
        <w:t>血杯的</w:t>
      </w:r>
      <w:proofErr w:type="gramEnd"/>
      <w:r>
        <w:rPr>
          <w:rFonts w:hint="eastAsia"/>
        </w:rPr>
        <w:t>吸收剂量一致性</w:t>
      </w:r>
      <w:r>
        <w:rPr>
          <w:rFonts w:hint="eastAsia"/>
        </w:rPr>
        <w:t>;</w:t>
      </w:r>
    </w:p>
    <w:p w14:paraId="460E959B" w14:textId="77777777" w:rsidR="00145CC3" w:rsidRDefault="00000000">
      <w:pPr>
        <w:pStyle w:val="12"/>
        <w:spacing w:before="100" w:beforeAutospacing="1" w:afterLines="50" w:after="156"/>
        <w:ind w:firstLineChars="200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</m:oMath>
      <w:r>
        <w:rPr>
          <w:rFonts w:ascii="Cambria Math" w:hAnsi="Cambria Math" w:hint="eastAsia"/>
        </w:rPr>
        <w:t>：</w:t>
      </w:r>
      <w:proofErr w:type="gramStart"/>
      <w:r>
        <w:rPr>
          <w:rFonts w:ascii="Cambria Math" w:hAnsi="Cambria Math" w:hint="eastAsia"/>
        </w:rPr>
        <w:t>血杯的</w:t>
      </w:r>
      <w:proofErr w:type="gramEnd"/>
      <w:r>
        <w:rPr>
          <w:rFonts w:ascii="Cambria Math" w:hAnsi="Cambria Math" w:hint="eastAsia"/>
        </w:rPr>
        <w:t>参考点吸收剂量最大值；</w:t>
      </w:r>
    </w:p>
    <w:p w14:paraId="388E476E" w14:textId="77777777" w:rsidR="00145CC3" w:rsidRDefault="00000000">
      <w:pPr>
        <w:pStyle w:val="12"/>
        <w:spacing w:before="100" w:beforeAutospacing="1" w:afterLines="50" w:after="156"/>
        <w:ind w:firstLineChars="200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sub>
        </m:sSub>
      </m:oMath>
      <w:r>
        <w:rPr>
          <w:rFonts w:ascii="Cambria Math" w:hAnsi="Cambria Math" w:hint="eastAsia"/>
        </w:rPr>
        <w:t>：</w:t>
      </w:r>
      <w:proofErr w:type="gramStart"/>
      <w:r>
        <w:rPr>
          <w:rFonts w:ascii="Cambria Math" w:hAnsi="Cambria Math" w:hint="eastAsia"/>
        </w:rPr>
        <w:t>血杯的</w:t>
      </w:r>
      <w:proofErr w:type="gramEnd"/>
      <w:r>
        <w:rPr>
          <w:rFonts w:ascii="Cambria Math" w:hAnsi="Cambria Math" w:hint="eastAsia"/>
        </w:rPr>
        <w:t>参考点吸收剂量最小值；</w:t>
      </w:r>
    </w:p>
    <w:p w14:paraId="455724EC" w14:textId="77777777" w:rsidR="00145CC3" w:rsidRDefault="00000000">
      <w:pPr>
        <w:pStyle w:val="12"/>
        <w:spacing w:before="100" w:beforeAutospacing="1" w:afterLines="50" w:after="156"/>
        <w:ind w:firstLine="0"/>
        <w:rPr>
          <w:rFonts w:hAnsi="宋体" w:hint="eastAsia"/>
        </w:rPr>
      </w:pPr>
      <w:r>
        <w:rPr>
          <w:rFonts w:hint="eastAsia"/>
        </w:rPr>
        <w:t>7.4</w:t>
      </w:r>
      <w:r>
        <w:rPr>
          <w:rFonts w:hAnsi="宋体" w:hint="eastAsia"/>
        </w:rPr>
        <w:t>参考点吸收剂量重复性</w:t>
      </w:r>
    </w:p>
    <w:p w14:paraId="3B304308" w14:textId="77777777" w:rsidR="00145CC3" w:rsidRDefault="00000000">
      <w:pPr>
        <w:pStyle w:val="12"/>
        <w:spacing w:before="100" w:beforeAutospacing="1" w:afterLines="50" w:after="156"/>
        <w:ind w:firstLineChars="200"/>
      </w:pPr>
      <w:r>
        <w:rPr>
          <w:rFonts w:hint="eastAsia"/>
        </w:rPr>
        <w:t>在样品容器内放置配套的血液等效模体，将探测器置于血液</w:t>
      </w:r>
      <w:proofErr w:type="gramStart"/>
      <w:r>
        <w:rPr>
          <w:rFonts w:hint="eastAsia"/>
        </w:rPr>
        <w:t>等效模体中</w:t>
      </w:r>
      <w:proofErr w:type="gramEnd"/>
      <w:r>
        <w:rPr>
          <w:rFonts w:hint="eastAsia"/>
        </w:rPr>
        <w:t>的参考点，设置典型辐照程序，连续测量</w:t>
      </w:r>
      <w:r>
        <w:rPr>
          <w:rFonts w:hint="eastAsia"/>
        </w:rPr>
        <w:t>10</w:t>
      </w:r>
      <w:r>
        <w:rPr>
          <w:rFonts w:hint="eastAsia"/>
        </w:rPr>
        <w:t>次，按照公式（</w:t>
      </w:r>
      <w:r>
        <w:rPr>
          <w:rFonts w:hint="eastAsia"/>
        </w:rPr>
        <w:t>4</w:t>
      </w:r>
      <w:r>
        <w:rPr>
          <w:rFonts w:hint="eastAsia"/>
        </w:rPr>
        <w:t>）计算参考点吸收剂量的重复性。</w:t>
      </w:r>
    </w:p>
    <w:p w14:paraId="458866D1" w14:textId="77777777" w:rsidR="00145CC3" w:rsidRDefault="00000000">
      <w:pPr>
        <w:pStyle w:val="12"/>
        <w:spacing w:before="100" w:beforeAutospacing="1" w:afterLines="50" w:after="156"/>
        <w:ind w:firstLineChars="200"/>
        <w:jc w:val="center"/>
      </w:pPr>
      <w:r>
        <w:rPr>
          <w:rFonts w:hint="eastAsia"/>
        </w:rPr>
        <w:t xml:space="preserve">                       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den>
        </m:f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nary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n-1</m:t>
                </m:r>
              </m:den>
            </m:f>
          </m:e>
        </m:rad>
      </m:oMath>
      <w:r>
        <w:rPr>
          <w:rFonts w:hint="eastAsia"/>
        </w:rPr>
        <w:t xml:space="preserve">                (4)</w:t>
      </w:r>
    </w:p>
    <w:p w14:paraId="1CDD42C2" w14:textId="77777777" w:rsidR="00145CC3" w:rsidRDefault="00000000">
      <w:pPr>
        <w:pStyle w:val="12"/>
        <w:spacing w:before="100" w:beforeAutospacing="1" w:afterLines="50" w:after="156"/>
        <w:ind w:firstLineChars="200"/>
      </w:pPr>
      <w:r>
        <w:rPr>
          <w:rFonts w:hint="eastAsia"/>
        </w:rPr>
        <w:t>式中：</w:t>
      </w:r>
    </w:p>
    <w:p w14:paraId="6F56D65A" w14:textId="77777777" w:rsidR="00145CC3" w:rsidRDefault="00000000">
      <w:pPr>
        <w:pStyle w:val="12"/>
        <w:spacing w:before="100" w:beforeAutospacing="1" w:afterLines="50" w:after="156"/>
        <w:ind w:firstLineChars="200"/>
      </w:pPr>
      <m:oMath>
        <m:r>
          <w:rPr>
            <w:rFonts w:ascii="Cambria Math" w:hAnsi="Cambria Math"/>
          </w:rPr>
          <m:t>S</m:t>
        </m:r>
      </m:oMath>
      <w:r>
        <w:rPr>
          <w:rFonts w:hint="eastAsia"/>
        </w:rPr>
        <w:t>：参考点吸收剂量的重复性；</w:t>
      </w:r>
    </w:p>
    <w:p w14:paraId="716A3EA4" w14:textId="77777777" w:rsidR="00145CC3" w:rsidRDefault="00000000">
      <w:pPr>
        <w:pStyle w:val="12"/>
        <w:spacing w:before="100" w:beforeAutospacing="1" w:afterLines="50" w:after="156"/>
        <w:ind w:firstLineChars="20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</m:e>
        </m:acc>
      </m:oMath>
      <w:r>
        <w:rPr>
          <w:rFonts w:hint="eastAsia"/>
        </w:rPr>
        <w:t>：参考点吸收剂量</w:t>
      </w:r>
      <w:r>
        <w:rPr>
          <w:rFonts w:hint="eastAsia"/>
        </w:rPr>
        <w:t>10</w:t>
      </w:r>
      <w:r>
        <w:rPr>
          <w:rFonts w:hint="eastAsia"/>
        </w:rPr>
        <w:t>次测量结果的平均值；</w:t>
      </w:r>
    </w:p>
    <w:p w14:paraId="13F214D7" w14:textId="77777777" w:rsidR="00145CC3" w:rsidRDefault="00000000">
      <w:pPr>
        <w:pStyle w:val="12"/>
        <w:spacing w:before="100" w:beforeAutospacing="1" w:afterLines="50" w:after="156"/>
        <w:ind w:firstLineChars="20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>
        <w:rPr>
          <w:rFonts w:hint="eastAsia"/>
        </w:rPr>
        <w:t>：参考点吸收剂量的每次的测量值。</w:t>
      </w:r>
    </w:p>
    <w:p w14:paraId="491627F0" w14:textId="77777777" w:rsidR="00145CC3" w:rsidRDefault="00000000">
      <w:pPr>
        <w:pStyle w:val="2"/>
      </w:pPr>
      <w:bookmarkStart w:id="114" w:name="_Toc2035496371"/>
      <w:r>
        <w:lastRenderedPageBreak/>
        <w:t xml:space="preserve">8  </w:t>
      </w:r>
      <w:r>
        <w:t>校准结果表达</w:t>
      </w:r>
      <w:bookmarkEnd w:id="114"/>
    </w:p>
    <w:p w14:paraId="720705FD" w14:textId="77777777" w:rsidR="00145CC3" w:rsidRDefault="00000000">
      <w:pPr>
        <w:pStyle w:val="ad"/>
        <w:spacing w:before="100" w:beforeAutospacing="1" w:afterLines="50" w:after="156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Arial"/>
          <w:sz w:val="24"/>
          <w:szCs w:val="24"/>
        </w:rPr>
        <w:t>按本规范进行校准，出具校准证书，</w:t>
      </w:r>
      <w:r>
        <w:rPr>
          <w:rFonts w:ascii="Times New Roman" w:hAnsi="Times New Roman"/>
          <w:sz w:val="24"/>
        </w:rPr>
        <w:t>校准证书内页格式见附录</w:t>
      </w:r>
      <w:r>
        <w:rPr>
          <w:rFonts w:ascii="Times New Roman" w:hAnsi="Times New Roman"/>
          <w:sz w:val="24"/>
        </w:rPr>
        <w:t>B</w:t>
      </w:r>
      <w:r>
        <w:rPr>
          <w:rFonts w:ascii="Times New Roman" w:hAnsi="Times New Roman" w:hint="eastAsia"/>
          <w:sz w:val="24"/>
        </w:rPr>
        <w:t>和</w:t>
      </w:r>
      <w:r>
        <w:rPr>
          <w:rFonts w:ascii="Times New Roman" w:hAnsi="Times New Roman" w:hint="eastAsia"/>
          <w:sz w:val="24"/>
        </w:rPr>
        <w:t>C</w:t>
      </w:r>
      <w:r>
        <w:rPr>
          <w:rFonts w:ascii="Times New Roman" w:hAnsi="Arial"/>
          <w:sz w:val="24"/>
          <w:szCs w:val="24"/>
        </w:rPr>
        <w:t>；校准结果应给出</w:t>
      </w:r>
      <w:r>
        <w:rPr>
          <w:rFonts w:ascii="Times New Roman" w:hAnsi="Arial" w:hint="eastAsia"/>
          <w:sz w:val="24"/>
          <w:szCs w:val="24"/>
        </w:rPr>
        <w:t>参考点吸收剂量示值</w:t>
      </w:r>
      <w:r>
        <w:rPr>
          <w:rFonts w:ascii="Times New Roman" w:hAnsi="Arial"/>
          <w:sz w:val="24"/>
          <w:szCs w:val="24"/>
        </w:rPr>
        <w:t>测量结果的不确定度（评定示例见附录</w:t>
      </w:r>
      <w:r>
        <w:rPr>
          <w:rFonts w:ascii="Times New Roman" w:hAnsi="Times New Roman" w:hint="eastAsia"/>
          <w:sz w:val="24"/>
          <w:szCs w:val="24"/>
        </w:rPr>
        <w:t>D</w:t>
      </w:r>
      <w:r>
        <w:rPr>
          <w:rFonts w:ascii="Times New Roman" w:hAnsi="Arial"/>
          <w:sz w:val="24"/>
          <w:szCs w:val="24"/>
        </w:rPr>
        <w:t>）。</w:t>
      </w:r>
    </w:p>
    <w:p w14:paraId="127DB905" w14:textId="77777777" w:rsidR="00145CC3" w:rsidRDefault="00000000">
      <w:pPr>
        <w:pStyle w:val="2"/>
      </w:pPr>
      <w:bookmarkStart w:id="115" w:name="_Toc1173010687"/>
      <w:r>
        <w:t xml:space="preserve">9  </w:t>
      </w:r>
      <w:r>
        <w:t>复校时间间隔</w:t>
      </w:r>
      <w:bookmarkEnd w:id="115"/>
    </w:p>
    <w:p w14:paraId="7C2F9CE6" w14:textId="77777777" w:rsidR="00145CC3" w:rsidRDefault="00000000">
      <w:pPr>
        <w:adjustRightInd w:val="0"/>
        <w:snapToGrid w:val="0"/>
        <w:spacing w:before="100" w:beforeAutospacing="1" w:afterLines="50" w:after="156"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复校时间间隔</w:t>
      </w:r>
      <w:r>
        <w:rPr>
          <w:rFonts w:hint="eastAsia"/>
          <w:sz w:val="24"/>
          <w:szCs w:val="24"/>
        </w:rPr>
        <w:t>由用户</w:t>
      </w:r>
      <w:r>
        <w:rPr>
          <w:sz w:val="24"/>
          <w:szCs w:val="24"/>
        </w:rPr>
        <w:t>仪器的使用情况自</w:t>
      </w:r>
      <w:r>
        <w:rPr>
          <w:rFonts w:hint="eastAsia"/>
          <w:sz w:val="24"/>
          <w:szCs w:val="24"/>
        </w:rPr>
        <w:t>行</w:t>
      </w:r>
      <w:r>
        <w:rPr>
          <w:sz w:val="24"/>
          <w:szCs w:val="24"/>
        </w:rPr>
        <w:t>确定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建议为</w:t>
      </w:r>
      <w:r>
        <w:rPr>
          <w:rFonts w:hint="eastAsia"/>
          <w:sz w:val="24"/>
          <w:szCs w:val="24"/>
        </w:rPr>
        <w:t>12</w:t>
      </w:r>
      <w:r>
        <w:rPr>
          <w:sz w:val="24"/>
          <w:szCs w:val="24"/>
        </w:rPr>
        <w:t>个月。</w:t>
      </w:r>
    </w:p>
    <w:p w14:paraId="49A32A93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13A52F88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431D3DFC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53DFD49F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4CECBD10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311DFED5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66C5FA0F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5416F2A1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0F66FAE2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7CB37542" w14:textId="77777777" w:rsidR="00145CC3" w:rsidRDefault="00145CC3">
      <w:pPr>
        <w:adjustRightInd w:val="0"/>
        <w:snapToGrid w:val="0"/>
        <w:spacing w:afterLines="50" w:after="156" w:line="360" w:lineRule="auto"/>
        <w:ind w:firstLineChars="200" w:firstLine="480"/>
        <w:rPr>
          <w:sz w:val="24"/>
          <w:szCs w:val="24"/>
        </w:rPr>
      </w:pPr>
    </w:p>
    <w:p w14:paraId="0BA657EC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07879E6D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78D57D15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312C8564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1406236C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4A89B4C2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1FE85E1B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306EED4E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2A92855B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5212BA7E" w14:textId="77777777" w:rsidR="00145CC3" w:rsidRDefault="00145CC3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338943B9" w14:textId="77777777" w:rsidR="00145CC3" w:rsidRDefault="00145CC3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33F7E2C7" w14:textId="77777777" w:rsidR="00145CC3" w:rsidRDefault="00145CC3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47C3CC93" w14:textId="77777777" w:rsidR="00145CC3" w:rsidRDefault="00145CC3">
      <w:pPr>
        <w:adjustRightInd w:val="0"/>
        <w:snapToGrid w:val="0"/>
        <w:spacing w:line="360" w:lineRule="auto"/>
        <w:rPr>
          <w:sz w:val="24"/>
          <w:szCs w:val="24"/>
        </w:rPr>
      </w:pPr>
    </w:p>
    <w:p w14:paraId="3D8C0CE7" w14:textId="77777777" w:rsidR="00145CC3" w:rsidRDefault="00000000">
      <w:pPr>
        <w:pStyle w:val="2"/>
      </w:pPr>
      <w:bookmarkStart w:id="116" w:name="_Toc890736949"/>
      <w:r>
        <w:lastRenderedPageBreak/>
        <w:t>附录</w:t>
      </w:r>
      <w:r>
        <w:t>A</w:t>
      </w:r>
      <w:bookmarkEnd w:id="116"/>
    </w:p>
    <w:p w14:paraId="40D7CA2B" w14:textId="77777777" w:rsidR="00145CC3" w:rsidRDefault="00000000">
      <w:pPr>
        <w:snapToGrid w:val="0"/>
        <w:spacing w:line="360" w:lineRule="auto"/>
        <w:rPr>
          <w:rFonts w:eastAsia="黑体" w:hAnsi="黑体" w:hint="eastAsia"/>
          <w:sz w:val="28"/>
          <w:szCs w:val="28"/>
        </w:rPr>
      </w:pPr>
      <w:r>
        <w:rPr>
          <w:rFonts w:eastAsia="黑体" w:hAnsi="黑体" w:hint="eastAsia"/>
          <w:sz w:val="28"/>
          <w:szCs w:val="28"/>
        </w:rPr>
        <w:t>1.</w:t>
      </w:r>
      <w:r>
        <w:rPr>
          <w:rFonts w:eastAsia="黑体" w:hAnsi="黑体" w:hint="eastAsia"/>
          <w:sz w:val="28"/>
          <w:szCs w:val="28"/>
        </w:rPr>
        <w:t>第一类血液</w:t>
      </w:r>
      <w:proofErr w:type="gramStart"/>
      <w:r>
        <w:rPr>
          <w:rFonts w:eastAsia="黑体" w:hAnsi="黑体" w:hint="eastAsia"/>
          <w:sz w:val="28"/>
          <w:szCs w:val="28"/>
        </w:rPr>
        <w:t>等效模体和</w:t>
      </w:r>
      <w:proofErr w:type="gramEnd"/>
      <w:r>
        <w:rPr>
          <w:rFonts w:eastAsia="黑体" w:hAnsi="黑体" w:hint="eastAsia"/>
          <w:sz w:val="28"/>
          <w:szCs w:val="28"/>
        </w:rPr>
        <w:t>测量点位示意图</w:t>
      </w:r>
    </w:p>
    <w:p w14:paraId="31739BB4" w14:textId="77777777" w:rsidR="00145CC3" w:rsidRDefault="00145CC3">
      <w:pPr>
        <w:pStyle w:val="a0"/>
        <w:ind w:firstLine="0"/>
      </w:pPr>
    </w:p>
    <w:p w14:paraId="3B291831" w14:textId="77777777" w:rsidR="00145CC3" w:rsidRDefault="00000000">
      <w:pPr>
        <w:keepNext/>
        <w:snapToGrid w:val="0"/>
        <w:spacing w:line="360" w:lineRule="auto"/>
        <w:jc w:val="center"/>
      </w:pPr>
      <w:r>
        <w:rPr>
          <w:rFonts w:eastAsia="黑体" w:hAnsi="黑体"/>
          <w:noProof/>
          <w:sz w:val="28"/>
          <w:szCs w:val="28"/>
        </w:rPr>
        <w:drawing>
          <wp:inline distT="0" distB="0" distL="0" distR="0" wp14:anchorId="409B5484" wp14:editId="22061FF3">
            <wp:extent cx="1716405" cy="2771775"/>
            <wp:effectExtent l="0" t="0" r="0" b="0"/>
            <wp:docPr id="152687800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878006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rcRect l="68096" t="49083" r="18774" b="20959"/>
                    <a:stretch>
                      <a:fillRect/>
                    </a:stretch>
                  </pic:blipFill>
                  <pic:spPr>
                    <a:xfrm>
                      <a:off x="0" y="0"/>
                      <a:ext cx="1733581" cy="279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1D470" w14:textId="77777777" w:rsidR="00145CC3" w:rsidRDefault="00000000">
      <w:pPr>
        <w:pStyle w:val="a4"/>
        <w:jc w:val="center"/>
        <w:rPr>
          <w:rFonts w:hAnsi="黑体" w:hint="eastAsia"/>
          <w:sz w:val="28"/>
          <w:szCs w:val="28"/>
        </w:rPr>
      </w:pPr>
      <w:r>
        <w:rPr>
          <w:rFonts w:hint="eastAsia"/>
        </w:rPr>
        <w:t>图</w:t>
      </w:r>
      <w:r>
        <w:rPr>
          <w:rFonts w:hint="eastAsia"/>
        </w:rPr>
        <w:t xml:space="preserve">A.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>A. \* ARABIC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1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血液</w:t>
      </w:r>
      <w:proofErr w:type="gramStart"/>
      <w:r>
        <w:rPr>
          <w:rFonts w:hint="eastAsia"/>
        </w:rPr>
        <w:t>等效模体示意图</w:t>
      </w:r>
      <w:proofErr w:type="gramEnd"/>
    </w:p>
    <w:p w14:paraId="1F8F8EDA" w14:textId="77777777" w:rsidR="00145CC3" w:rsidRDefault="00000000">
      <w:pPr>
        <w:keepNext/>
        <w:snapToGrid w:val="0"/>
        <w:spacing w:line="360" w:lineRule="auto"/>
        <w:jc w:val="center"/>
      </w:pPr>
      <w:r>
        <w:rPr>
          <w:rFonts w:eastAsia="黑体" w:hAnsi="黑体" w:hint="eastAsia"/>
          <w:noProof/>
          <w:sz w:val="28"/>
          <w:szCs w:val="28"/>
        </w:rPr>
        <w:drawing>
          <wp:inline distT="0" distB="0" distL="0" distR="0" wp14:anchorId="60047881" wp14:editId="268FD4CA">
            <wp:extent cx="2847975" cy="4080510"/>
            <wp:effectExtent l="0" t="0" r="0" b="0"/>
            <wp:docPr id="5165562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55627" name="图片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3824" cy="4089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680394" w14:textId="77777777" w:rsidR="00145CC3" w:rsidRDefault="00000000">
      <w:pPr>
        <w:pStyle w:val="a4"/>
        <w:jc w:val="center"/>
        <w:rPr>
          <w:rFonts w:hAnsi="黑体" w:hint="eastAsia"/>
          <w:sz w:val="28"/>
          <w:szCs w:val="28"/>
        </w:rPr>
      </w:pPr>
      <w:r>
        <w:rPr>
          <w:rFonts w:hint="eastAsia"/>
        </w:rPr>
        <w:t>图</w:t>
      </w:r>
      <w:r>
        <w:rPr>
          <w:rFonts w:hint="eastAsia"/>
        </w:rPr>
        <w:t xml:space="preserve">A.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>A. \* ARABIC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2</w:t>
      </w:r>
      <w:r>
        <w:fldChar w:fldCharType="end"/>
      </w:r>
      <w:r>
        <w:rPr>
          <w:rFonts w:hint="eastAsia"/>
        </w:rPr>
        <w:t xml:space="preserve"> </w:t>
      </w:r>
      <w:bookmarkStart w:id="117" w:name="_Hlk196834109"/>
      <w:r>
        <w:rPr>
          <w:rFonts w:hint="eastAsia"/>
        </w:rPr>
        <w:t>探测器</w:t>
      </w:r>
      <w:proofErr w:type="gramStart"/>
      <w:r>
        <w:rPr>
          <w:rFonts w:hint="eastAsia"/>
        </w:rPr>
        <w:t>在模体中</w:t>
      </w:r>
      <w:proofErr w:type="gramEnd"/>
      <w:r>
        <w:rPr>
          <w:rFonts w:hint="eastAsia"/>
        </w:rPr>
        <w:t>的测量高度示意图</w:t>
      </w:r>
      <w:bookmarkEnd w:id="117"/>
    </w:p>
    <w:p w14:paraId="6E5E426B" w14:textId="77777777" w:rsidR="00145CC3" w:rsidRDefault="00000000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说明：图中共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个测量点，其中编号“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”为参考点位置；</w:t>
      </w:r>
    </w:p>
    <w:p w14:paraId="3126F42A" w14:textId="77777777" w:rsidR="00145CC3" w:rsidRDefault="00000000">
      <w:pPr>
        <w:keepNext/>
        <w:snapToGrid w:val="0"/>
        <w:spacing w:line="360" w:lineRule="auto"/>
        <w:jc w:val="center"/>
      </w:pPr>
      <w:r>
        <w:rPr>
          <w:rFonts w:eastAsia="黑体" w:hAnsi="黑体" w:hint="eastAsia"/>
          <w:noProof/>
          <w:sz w:val="28"/>
          <w:szCs w:val="28"/>
        </w:rPr>
        <w:lastRenderedPageBreak/>
        <w:drawing>
          <wp:inline distT="0" distB="0" distL="0" distR="0" wp14:anchorId="76E320BF" wp14:editId="026C37A7">
            <wp:extent cx="2609850" cy="2599055"/>
            <wp:effectExtent l="0" t="0" r="0" b="0"/>
            <wp:docPr id="136136167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361676" name="图片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2667" cy="26216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71BB4F" w14:textId="77777777" w:rsidR="00145CC3" w:rsidRDefault="00000000">
      <w:pPr>
        <w:pStyle w:val="a4"/>
        <w:jc w:val="center"/>
        <w:rPr>
          <w:rFonts w:hAnsi="黑体" w:hint="eastAsia"/>
          <w:sz w:val="28"/>
          <w:szCs w:val="28"/>
        </w:rPr>
      </w:pPr>
      <w:r>
        <w:rPr>
          <w:rFonts w:hint="eastAsia"/>
        </w:rPr>
        <w:t>图</w:t>
      </w:r>
      <w:r>
        <w:rPr>
          <w:rFonts w:hint="eastAsia"/>
        </w:rPr>
        <w:t xml:space="preserve">A.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>A. \* ARABIC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3</w:t>
      </w:r>
      <w: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t>探测器</w:t>
      </w:r>
      <w:proofErr w:type="gramStart"/>
      <w:r>
        <w:rPr>
          <w:rFonts w:hint="eastAsia"/>
        </w:rPr>
        <w:t>在模体中</w:t>
      </w:r>
      <w:proofErr w:type="gramEnd"/>
      <w:r>
        <w:rPr>
          <w:rFonts w:hint="eastAsia"/>
        </w:rPr>
        <w:t>的测量位置示意图</w:t>
      </w:r>
    </w:p>
    <w:p w14:paraId="2C2BAD8D" w14:textId="77777777" w:rsidR="00145CC3" w:rsidRDefault="00000000">
      <w:pPr>
        <w:snapToGrid w:val="0"/>
        <w:spacing w:line="360" w:lineRule="auto"/>
        <w:rPr>
          <w:rFonts w:eastAsia="黑体" w:hAnsi="黑体" w:hint="eastAsia"/>
          <w:sz w:val="28"/>
          <w:szCs w:val="28"/>
        </w:rPr>
      </w:pPr>
      <w:r>
        <w:rPr>
          <w:rFonts w:eastAsia="黑体" w:hAnsi="黑体" w:hint="eastAsia"/>
          <w:sz w:val="28"/>
          <w:szCs w:val="28"/>
        </w:rPr>
        <w:t>2.</w:t>
      </w:r>
      <w:r>
        <w:rPr>
          <w:rFonts w:eastAsia="黑体" w:hAnsi="黑体" w:hint="eastAsia"/>
          <w:sz w:val="28"/>
          <w:szCs w:val="28"/>
        </w:rPr>
        <w:t>第二类血液</w:t>
      </w:r>
      <w:proofErr w:type="gramStart"/>
      <w:r>
        <w:rPr>
          <w:rFonts w:eastAsia="黑体" w:hAnsi="黑体" w:hint="eastAsia"/>
          <w:sz w:val="28"/>
          <w:szCs w:val="28"/>
        </w:rPr>
        <w:t>等效模体和</w:t>
      </w:r>
      <w:proofErr w:type="gramEnd"/>
      <w:r>
        <w:rPr>
          <w:rFonts w:eastAsia="黑体" w:hAnsi="黑体" w:hint="eastAsia"/>
          <w:sz w:val="28"/>
          <w:szCs w:val="28"/>
        </w:rPr>
        <w:t>测量点位示意图</w:t>
      </w:r>
    </w:p>
    <w:p w14:paraId="22ADCA9F" w14:textId="77777777" w:rsidR="00145CC3" w:rsidRDefault="00000000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  <w:r>
        <w:rPr>
          <w:rFonts w:eastAsia="黑体" w:hAnsi="黑体"/>
          <w:noProof/>
          <w:sz w:val="28"/>
          <w:szCs w:val="28"/>
        </w:rPr>
        <w:drawing>
          <wp:inline distT="0" distB="0" distL="0" distR="0" wp14:anchorId="0C9FA350" wp14:editId="6348FCE5">
            <wp:extent cx="2325370" cy="2290445"/>
            <wp:effectExtent l="0" t="0" r="0" b="0"/>
            <wp:docPr id="17879991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999197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rcRect l="5851" t="4561" r="6027" b="3338"/>
                    <a:stretch>
                      <a:fillRect/>
                    </a:stretch>
                  </pic:blipFill>
                  <pic:spPr>
                    <a:xfrm>
                      <a:off x="0" y="0"/>
                      <a:ext cx="2337253" cy="230243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30BC9" w14:textId="77777777" w:rsidR="00145CC3" w:rsidRDefault="00000000">
      <w:pPr>
        <w:pStyle w:val="a4"/>
        <w:jc w:val="center"/>
        <w:rPr>
          <w:rFonts w:hAnsi="黑体" w:hint="eastAsia"/>
          <w:sz w:val="28"/>
          <w:szCs w:val="28"/>
        </w:rPr>
      </w:pPr>
      <w:r>
        <w:rPr>
          <w:rFonts w:hint="eastAsia"/>
        </w:rPr>
        <w:t>图</w:t>
      </w:r>
      <w:r>
        <w:rPr>
          <w:rFonts w:hint="eastAsia"/>
        </w:rPr>
        <w:t xml:space="preserve">A. 4 </w:t>
      </w:r>
      <w:r>
        <w:rPr>
          <w:rFonts w:hint="eastAsia"/>
        </w:rPr>
        <w:t>血液</w:t>
      </w:r>
      <w:proofErr w:type="gramStart"/>
      <w:r>
        <w:rPr>
          <w:rFonts w:hint="eastAsia"/>
        </w:rPr>
        <w:t>等效模体示意图</w:t>
      </w:r>
      <w:proofErr w:type="gramEnd"/>
    </w:p>
    <w:p w14:paraId="2727BF37" w14:textId="77777777" w:rsidR="00145CC3" w:rsidRDefault="00000000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  <w:r>
        <w:rPr>
          <w:rFonts w:eastAsia="黑体" w:hAnsi="黑体"/>
          <w:noProof/>
          <w:sz w:val="28"/>
          <w:szCs w:val="28"/>
        </w:rPr>
        <w:drawing>
          <wp:inline distT="0" distB="0" distL="0" distR="0" wp14:anchorId="021ABCF2" wp14:editId="56CF3959">
            <wp:extent cx="3284220" cy="2320290"/>
            <wp:effectExtent l="0" t="0" r="0" b="3810"/>
            <wp:docPr id="21376135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613588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94553" cy="2327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F665E" w14:textId="77777777" w:rsidR="00145CC3" w:rsidRDefault="00000000">
      <w:pPr>
        <w:pStyle w:val="a4"/>
        <w:jc w:val="center"/>
        <w:rPr>
          <w:rFonts w:hAnsi="黑体" w:hint="eastAsia"/>
          <w:sz w:val="28"/>
          <w:szCs w:val="28"/>
        </w:rPr>
      </w:pPr>
      <w:r>
        <w:rPr>
          <w:rFonts w:hint="eastAsia"/>
        </w:rPr>
        <w:t>图</w:t>
      </w:r>
      <w:r>
        <w:rPr>
          <w:rFonts w:hint="eastAsia"/>
        </w:rPr>
        <w:t xml:space="preserve">A. 5 </w:t>
      </w:r>
      <w:r>
        <w:rPr>
          <w:rFonts w:hint="eastAsia"/>
        </w:rPr>
        <w:t>探测器</w:t>
      </w:r>
      <w:proofErr w:type="gramStart"/>
      <w:r>
        <w:rPr>
          <w:rFonts w:hint="eastAsia"/>
        </w:rPr>
        <w:t>在模体中</w:t>
      </w:r>
      <w:proofErr w:type="gramEnd"/>
      <w:r>
        <w:rPr>
          <w:rFonts w:hint="eastAsia"/>
        </w:rPr>
        <w:t>的测量高度示意图</w:t>
      </w:r>
    </w:p>
    <w:p w14:paraId="2766EDA8" w14:textId="77777777" w:rsidR="00145CC3" w:rsidRDefault="00000000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  <w:r>
        <w:rPr>
          <w:rFonts w:eastAsia="黑体" w:hAnsi="黑体"/>
          <w:noProof/>
          <w:sz w:val="28"/>
          <w:szCs w:val="28"/>
        </w:rPr>
        <w:lastRenderedPageBreak/>
        <w:drawing>
          <wp:inline distT="0" distB="0" distL="0" distR="0" wp14:anchorId="66D7F654" wp14:editId="0611F40C">
            <wp:extent cx="3825240" cy="3587115"/>
            <wp:effectExtent l="0" t="0" r="3810" b="0"/>
            <wp:docPr id="4478323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7832376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31965" cy="3593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800C7" w14:textId="77777777" w:rsidR="00145CC3" w:rsidRDefault="00000000">
      <w:pPr>
        <w:pStyle w:val="a4"/>
        <w:jc w:val="center"/>
        <w:rPr>
          <w:rFonts w:hAnsi="黑体" w:hint="eastAsia"/>
          <w:sz w:val="28"/>
          <w:szCs w:val="28"/>
        </w:rPr>
      </w:pPr>
      <w:r>
        <w:rPr>
          <w:rFonts w:hint="eastAsia"/>
        </w:rPr>
        <w:t>图</w:t>
      </w:r>
      <w:r>
        <w:rPr>
          <w:rFonts w:hint="eastAsia"/>
        </w:rPr>
        <w:t xml:space="preserve">A. 6 </w:t>
      </w:r>
      <w:r>
        <w:rPr>
          <w:rFonts w:hint="eastAsia"/>
        </w:rPr>
        <w:t>探测器</w:t>
      </w:r>
      <w:proofErr w:type="gramStart"/>
      <w:r>
        <w:rPr>
          <w:rFonts w:hint="eastAsia"/>
        </w:rPr>
        <w:t>在模体中</w:t>
      </w:r>
      <w:proofErr w:type="gramEnd"/>
      <w:r>
        <w:rPr>
          <w:rFonts w:hint="eastAsia"/>
        </w:rPr>
        <w:t>的测量位置示意图</w:t>
      </w:r>
    </w:p>
    <w:p w14:paraId="5802955A" w14:textId="77777777" w:rsidR="00145CC3" w:rsidRDefault="00000000">
      <w:pPr>
        <w:snapToGrid w:val="0"/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说明：图中共</w:t>
      </w: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个测量点，其中编号“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”为参考点位置；</w:t>
      </w:r>
    </w:p>
    <w:p w14:paraId="76288D56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0CC30ED0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321BEAB3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7407A426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64313ED0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504398E3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4C4D28D0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47238010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37F4D11C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4606FD35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152CB286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6EC9711B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4104FC04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7744EBCF" w14:textId="77777777" w:rsidR="00145CC3" w:rsidRDefault="00145CC3">
      <w:pPr>
        <w:snapToGrid w:val="0"/>
        <w:spacing w:line="360" w:lineRule="auto"/>
        <w:rPr>
          <w:rFonts w:eastAsia="黑体" w:hAnsi="黑体" w:hint="eastAsia"/>
          <w:sz w:val="28"/>
          <w:szCs w:val="28"/>
        </w:rPr>
      </w:pPr>
    </w:p>
    <w:p w14:paraId="2A17538B" w14:textId="77777777" w:rsidR="00145CC3" w:rsidRDefault="00000000">
      <w:pPr>
        <w:pStyle w:val="2"/>
      </w:pPr>
      <w:bookmarkStart w:id="118" w:name="_Toc507398606"/>
      <w:r>
        <w:lastRenderedPageBreak/>
        <w:t>附录</w:t>
      </w:r>
      <w:r>
        <w:rPr>
          <w:rFonts w:hint="eastAsia"/>
        </w:rPr>
        <w:t>B</w:t>
      </w:r>
      <w:bookmarkEnd w:id="118"/>
    </w:p>
    <w:p w14:paraId="5BECD256" w14:textId="77777777" w:rsidR="00145CC3" w:rsidRDefault="00145CC3">
      <w:pPr>
        <w:snapToGrid w:val="0"/>
        <w:spacing w:line="360" w:lineRule="auto"/>
        <w:jc w:val="center"/>
        <w:rPr>
          <w:rFonts w:eastAsia="黑体" w:hAnsi="黑体" w:hint="eastAsia"/>
          <w:sz w:val="28"/>
          <w:szCs w:val="28"/>
        </w:rPr>
      </w:pPr>
    </w:p>
    <w:p w14:paraId="274E1B17" w14:textId="77777777" w:rsidR="00145CC3" w:rsidRDefault="00000000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eastAsia="黑体" w:hAnsi="黑体"/>
          <w:sz w:val="28"/>
          <w:szCs w:val="28"/>
        </w:rPr>
        <w:t>校准记录推荐格式</w:t>
      </w:r>
    </w:p>
    <w:p w14:paraId="7A71FFC4" w14:textId="77777777" w:rsidR="00145CC3" w:rsidRDefault="00000000">
      <w:pPr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B</w:t>
      </w:r>
      <w:r>
        <w:rPr>
          <w:rFonts w:eastAsia="黑体"/>
          <w:sz w:val="24"/>
          <w:szCs w:val="24"/>
        </w:rPr>
        <w:t>.1</w:t>
      </w:r>
      <w:r>
        <w:rPr>
          <w:rFonts w:ascii="黑体" w:eastAsia="黑体" w:hAnsi="黑体" w:hint="eastAsia"/>
          <w:sz w:val="24"/>
          <w:szCs w:val="24"/>
        </w:rPr>
        <w:t>参考点吸收剂量示值误差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743"/>
        <w:gridCol w:w="941"/>
        <w:gridCol w:w="941"/>
        <w:gridCol w:w="942"/>
        <w:gridCol w:w="2735"/>
      </w:tblGrid>
      <w:tr w:rsidR="00145CC3" w14:paraId="35B9CE78" w14:textId="77777777">
        <w:trPr>
          <w:trHeight w:val="654"/>
        </w:trPr>
        <w:tc>
          <w:tcPr>
            <w:tcW w:w="2743" w:type="dxa"/>
            <w:vAlign w:val="center"/>
          </w:tcPr>
          <w:p w14:paraId="026E0E2C" w14:textId="77777777" w:rsidR="00145CC3" w:rsidRDefault="00000000">
            <w:pPr>
              <w:adjustRightInd w:val="0"/>
              <w:snapToGrid w:val="0"/>
              <w:jc w:val="center"/>
              <w:rPr>
                <w:rFonts w:eastAsiaTheme="major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标称剂量</w:t>
            </w:r>
            <w:r>
              <w:rPr>
                <w:rFonts w:hint="eastAsia"/>
                <w:kern w:val="0"/>
                <w:szCs w:val="21"/>
              </w:rPr>
              <w:t>/Gy</w:t>
            </w:r>
          </w:p>
        </w:tc>
        <w:tc>
          <w:tcPr>
            <w:tcW w:w="2824" w:type="dxa"/>
            <w:gridSpan w:val="3"/>
            <w:vAlign w:val="center"/>
          </w:tcPr>
          <w:p w14:paraId="53226D26" w14:textId="77777777" w:rsidR="00145CC3" w:rsidRDefault="00000000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测量剂量</w:t>
            </w:r>
            <w:r>
              <w:rPr>
                <w:rFonts w:hint="eastAsia"/>
                <w:kern w:val="0"/>
                <w:szCs w:val="21"/>
              </w:rPr>
              <w:t>/Gy</w:t>
            </w:r>
          </w:p>
        </w:tc>
        <w:tc>
          <w:tcPr>
            <w:tcW w:w="2735" w:type="dxa"/>
            <w:vAlign w:val="center"/>
          </w:tcPr>
          <w:p w14:paraId="6AC2295D" w14:textId="77777777" w:rsidR="00145CC3" w:rsidRDefault="00000000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示值误差</w:t>
            </w:r>
            <w:r>
              <w:rPr>
                <w:rFonts w:hint="eastAsia"/>
                <w:kern w:val="0"/>
                <w:szCs w:val="21"/>
              </w:rPr>
              <w:t>%</w:t>
            </w:r>
          </w:p>
        </w:tc>
      </w:tr>
      <w:tr w:rsidR="00145CC3" w14:paraId="576A1784" w14:textId="77777777">
        <w:trPr>
          <w:trHeight w:val="567"/>
        </w:trPr>
        <w:tc>
          <w:tcPr>
            <w:tcW w:w="2743" w:type="dxa"/>
            <w:vAlign w:val="center"/>
          </w:tcPr>
          <w:p w14:paraId="3432AAD6" w14:textId="77777777" w:rsidR="00145CC3" w:rsidRDefault="00145CC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16D09409" w14:textId="77777777" w:rsidR="00145CC3" w:rsidRDefault="00145CC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14:paraId="5ACBCAE6" w14:textId="77777777" w:rsidR="00145CC3" w:rsidRDefault="00145CC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5733CB25" w14:textId="77777777" w:rsidR="00145CC3" w:rsidRDefault="00145CC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</w:pPr>
          </w:p>
        </w:tc>
        <w:tc>
          <w:tcPr>
            <w:tcW w:w="2735" w:type="dxa"/>
            <w:vAlign w:val="center"/>
          </w:tcPr>
          <w:p w14:paraId="7905325D" w14:textId="77777777" w:rsidR="00145CC3" w:rsidRDefault="00145CC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</w:rPr>
            </w:pPr>
          </w:p>
        </w:tc>
      </w:tr>
    </w:tbl>
    <w:p w14:paraId="1C14F501" w14:textId="77777777" w:rsidR="00145CC3" w:rsidRDefault="00000000">
      <w:pPr>
        <w:snapToGrid w:val="0"/>
        <w:spacing w:beforeLines="100" w:before="312"/>
        <w:rPr>
          <w:rFonts w:eastAsia="黑体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B</w:t>
      </w:r>
      <w:r>
        <w:rPr>
          <w:rFonts w:eastAsiaTheme="minorEastAsia"/>
          <w:sz w:val="24"/>
          <w:szCs w:val="24"/>
        </w:rPr>
        <w:t xml:space="preserve">.2  </w:t>
      </w:r>
      <w:r>
        <w:rPr>
          <w:rFonts w:eastAsia="黑体" w:hint="eastAsia"/>
          <w:sz w:val="24"/>
          <w:szCs w:val="24"/>
        </w:rPr>
        <w:t>吸收剂量均匀性</w:t>
      </w:r>
    </w:p>
    <w:tbl>
      <w:tblPr>
        <w:tblStyle w:val="13"/>
        <w:tblW w:w="8359" w:type="dxa"/>
        <w:tblLayout w:type="fixed"/>
        <w:tblLook w:val="04A0" w:firstRow="1" w:lastRow="0" w:firstColumn="1" w:lastColumn="0" w:noHBand="0" w:noVBand="1"/>
      </w:tblPr>
      <w:tblGrid>
        <w:gridCol w:w="1576"/>
        <w:gridCol w:w="1356"/>
        <w:gridCol w:w="1357"/>
        <w:gridCol w:w="1356"/>
        <w:gridCol w:w="1357"/>
        <w:gridCol w:w="1357"/>
      </w:tblGrid>
      <w:tr w:rsidR="00145CC3" w14:paraId="50652E8D" w14:textId="77777777">
        <w:trPr>
          <w:trHeight w:val="420"/>
        </w:trPr>
        <w:tc>
          <w:tcPr>
            <w:tcW w:w="1576" w:type="dxa"/>
            <w:vMerge w:val="restart"/>
            <w:noWrap/>
            <w:vAlign w:val="center"/>
          </w:tcPr>
          <w:p w14:paraId="6B07D6DE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测量位置</w:t>
            </w:r>
          </w:p>
        </w:tc>
        <w:tc>
          <w:tcPr>
            <w:tcW w:w="6783" w:type="dxa"/>
            <w:gridSpan w:val="5"/>
            <w:noWrap/>
          </w:tcPr>
          <w:p w14:paraId="26CAE2A2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测量剂量值</w:t>
            </w:r>
            <w:r>
              <w:rPr>
                <w:rFonts w:hint="eastAsia"/>
                <w:szCs w:val="21"/>
              </w:rPr>
              <w:t>/Gy</w:t>
            </w:r>
          </w:p>
        </w:tc>
      </w:tr>
      <w:tr w:rsidR="00145CC3" w14:paraId="60EF2F62" w14:textId="77777777">
        <w:trPr>
          <w:trHeight w:val="420"/>
        </w:trPr>
        <w:tc>
          <w:tcPr>
            <w:tcW w:w="1576" w:type="dxa"/>
            <w:vMerge/>
            <w:noWrap/>
          </w:tcPr>
          <w:p w14:paraId="54B7BEEC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28244C90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57" w:type="dxa"/>
            <w:noWrap/>
            <w:vAlign w:val="center"/>
          </w:tcPr>
          <w:p w14:paraId="1399E836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56" w:type="dxa"/>
            <w:noWrap/>
            <w:vAlign w:val="center"/>
          </w:tcPr>
          <w:p w14:paraId="126E266D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357" w:type="dxa"/>
            <w:noWrap/>
            <w:vAlign w:val="center"/>
          </w:tcPr>
          <w:p w14:paraId="26C4F007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57" w:type="dxa"/>
            <w:noWrap/>
            <w:vAlign w:val="center"/>
          </w:tcPr>
          <w:p w14:paraId="6C38FA82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145CC3" w14:paraId="5E121B92" w14:textId="77777777">
        <w:trPr>
          <w:trHeight w:val="430"/>
        </w:trPr>
        <w:tc>
          <w:tcPr>
            <w:tcW w:w="1576" w:type="dxa"/>
            <w:vMerge/>
            <w:noWrap/>
          </w:tcPr>
          <w:p w14:paraId="52F99AA4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4CAE6FD3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5B04E138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65410CF0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0B9A4D19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398C7FDD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145CC3" w14:paraId="5F3B2872" w14:textId="77777777">
        <w:trPr>
          <w:trHeight w:val="430"/>
        </w:trPr>
        <w:tc>
          <w:tcPr>
            <w:tcW w:w="1576" w:type="dxa"/>
            <w:vMerge/>
            <w:noWrap/>
          </w:tcPr>
          <w:p w14:paraId="77B8AB85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0298F459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357" w:type="dxa"/>
            <w:noWrap/>
            <w:vAlign w:val="center"/>
          </w:tcPr>
          <w:p w14:paraId="40E2A484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356" w:type="dxa"/>
            <w:noWrap/>
            <w:vAlign w:val="center"/>
          </w:tcPr>
          <w:p w14:paraId="51CE3FE9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57" w:type="dxa"/>
            <w:noWrap/>
            <w:vAlign w:val="center"/>
          </w:tcPr>
          <w:p w14:paraId="7076A3F6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357" w:type="dxa"/>
            <w:noWrap/>
            <w:vAlign w:val="center"/>
          </w:tcPr>
          <w:p w14:paraId="127CF7CD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145CC3" w14:paraId="3329B62C" w14:textId="77777777">
        <w:trPr>
          <w:trHeight w:val="430"/>
        </w:trPr>
        <w:tc>
          <w:tcPr>
            <w:tcW w:w="1576" w:type="dxa"/>
            <w:vMerge/>
            <w:noWrap/>
          </w:tcPr>
          <w:p w14:paraId="7B8B875C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32D4CE7B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29021A7A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50BE9356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3A271BFD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09699946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145CC3" w14:paraId="799427A8" w14:textId="77777777">
        <w:trPr>
          <w:trHeight w:val="430"/>
        </w:trPr>
        <w:tc>
          <w:tcPr>
            <w:tcW w:w="1576" w:type="dxa"/>
            <w:vMerge/>
            <w:noWrap/>
          </w:tcPr>
          <w:p w14:paraId="623E821C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13125AFE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357" w:type="dxa"/>
            <w:noWrap/>
            <w:vAlign w:val="center"/>
          </w:tcPr>
          <w:p w14:paraId="42398E8D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356" w:type="dxa"/>
            <w:noWrap/>
            <w:vAlign w:val="center"/>
          </w:tcPr>
          <w:p w14:paraId="351E8D9E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357" w:type="dxa"/>
            <w:noWrap/>
            <w:vAlign w:val="center"/>
          </w:tcPr>
          <w:p w14:paraId="702BAA6E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357" w:type="dxa"/>
            <w:noWrap/>
            <w:vAlign w:val="center"/>
          </w:tcPr>
          <w:p w14:paraId="56363B77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145CC3" w14:paraId="0C012EEE" w14:textId="77777777">
        <w:trPr>
          <w:trHeight w:val="430"/>
        </w:trPr>
        <w:tc>
          <w:tcPr>
            <w:tcW w:w="1576" w:type="dxa"/>
            <w:vMerge/>
            <w:noWrap/>
          </w:tcPr>
          <w:p w14:paraId="43C259A8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11F6652A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3493BBA6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22929C68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6D871819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72B45A82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145CC3" w14:paraId="49E093ED" w14:textId="77777777">
        <w:trPr>
          <w:trHeight w:val="430"/>
        </w:trPr>
        <w:tc>
          <w:tcPr>
            <w:tcW w:w="8359" w:type="dxa"/>
            <w:gridSpan w:val="6"/>
            <w:noWrap/>
            <w:vAlign w:val="center"/>
          </w:tcPr>
          <w:p w14:paraId="24722420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各点均匀性</w:t>
            </w:r>
            <w:r>
              <w:rPr>
                <w:rFonts w:hint="eastAsia"/>
                <w:szCs w:val="21"/>
              </w:rPr>
              <w:t>%</w:t>
            </w:r>
          </w:p>
        </w:tc>
      </w:tr>
      <w:tr w:rsidR="00145CC3" w14:paraId="27709291" w14:textId="77777777">
        <w:trPr>
          <w:trHeight w:val="430"/>
        </w:trPr>
        <w:tc>
          <w:tcPr>
            <w:tcW w:w="1576" w:type="dxa"/>
            <w:vMerge w:val="restart"/>
            <w:noWrap/>
            <w:vAlign w:val="center"/>
          </w:tcPr>
          <w:p w14:paraId="4797BCB2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测量位置</w:t>
            </w:r>
          </w:p>
        </w:tc>
        <w:tc>
          <w:tcPr>
            <w:tcW w:w="1356" w:type="dxa"/>
            <w:noWrap/>
            <w:vAlign w:val="center"/>
          </w:tcPr>
          <w:p w14:paraId="232ECB16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57" w:type="dxa"/>
            <w:noWrap/>
            <w:vAlign w:val="center"/>
          </w:tcPr>
          <w:p w14:paraId="5531DD56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56" w:type="dxa"/>
            <w:noWrap/>
            <w:vAlign w:val="center"/>
          </w:tcPr>
          <w:p w14:paraId="75051DFB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357" w:type="dxa"/>
            <w:noWrap/>
            <w:vAlign w:val="center"/>
          </w:tcPr>
          <w:p w14:paraId="605C1C0B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57" w:type="dxa"/>
            <w:noWrap/>
            <w:vAlign w:val="center"/>
          </w:tcPr>
          <w:p w14:paraId="48ACC78F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</w:tr>
      <w:tr w:rsidR="00145CC3" w14:paraId="31498735" w14:textId="77777777">
        <w:trPr>
          <w:trHeight w:val="430"/>
        </w:trPr>
        <w:tc>
          <w:tcPr>
            <w:tcW w:w="1576" w:type="dxa"/>
            <w:vMerge/>
            <w:noWrap/>
          </w:tcPr>
          <w:p w14:paraId="24B38172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1579B1CE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78A6F8EF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38A8E581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4279694B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46C93D82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145CC3" w14:paraId="7D07B770" w14:textId="77777777">
        <w:trPr>
          <w:trHeight w:val="430"/>
        </w:trPr>
        <w:tc>
          <w:tcPr>
            <w:tcW w:w="1576" w:type="dxa"/>
            <w:vMerge/>
            <w:noWrap/>
          </w:tcPr>
          <w:p w14:paraId="6CD4D411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3BD88BE2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357" w:type="dxa"/>
            <w:noWrap/>
            <w:vAlign w:val="center"/>
          </w:tcPr>
          <w:p w14:paraId="7D7B32BE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356" w:type="dxa"/>
            <w:noWrap/>
            <w:vAlign w:val="center"/>
          </w:tcPr>
          <w:p w14:paraId="7A569476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357" w:type="dxa"/>
            <w:noWrap/>
            <w:vAlign w:val="center"/>
          </w:tcPr>
          <w:p w14:paraId="668A735E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357" w:type="dxa"/>
            <w:noWrap/>
            <w:vAlign w:val="center"/>
          </w:tcPr>
          <w:p w14:paraId="6878CAC4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</w:tr>
      <w:tr w:rsidR="00145CC3" w14:paraId="25894ED0" w14:textId="77777777">
        <w:trPr>
          <w:trHeight w:val="430"/>
        </w:trPr>
        <w:tc>
          <w:tcPr>
            <w:tcW w:w="1576" w:type="dxa"/>
            <w:vMerge/>
            <w:noWrap/>
          </w:tcPr>
          <w:p w14:paraId="2C1535A8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44B82C26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68827788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7030926A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126DEFEF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1E9A6E61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145CC3" w14:paraId="3FDAF15D" w14:textId="77777777">
        <w:trPr>
          <w:trHeight w:val="430"/>
        </w:trPr>
        <w:tc>
          <w:tcPr>
            <w:tcW w:w="1576" w:type="dxa"/>
            <w:vMerge/>
            <w:noWrap/>
          </w:tcPr>
          <w:p w14:paraId="1FA157A8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0BAC968F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357" w:type="dxa"/>
            <w:noWrap/>
            <w:vAlign w:val="center"/>
          </w:tcPr>
          <w:p w14:paraId="7718AD35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356" w:type="dxa"/>
            <w:noWrap/>
            <w:vAlign w:val="center"/>
          </w:tcPr>
          <w:p w14:paraId="08B9D27A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357" w:type="dxa"/>
            <w:noWrap/>
            <w:vAlign w:val="center"/>
          </w:tcPr>
          <w:p w14:paraId="5BCC4E7D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1357" w:type="dxa"/>
            <w:noWrap/>
            <w:vAlign w:val="center"/>
          </w:tcPr>
          <w:p w14:paraId="47EBE5C7" w14:textId="77777777" w:rsidR="00145CC3" w:rsidRDefault="00000000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</w:tr>
      <w:tr w:rsidR="00145CC3" w14:paraId="0D1B2CDF" w14:textId="77777777">
        <w:trPr>
          <w:trHeight w:val="430"/>
        </w:trPr>
        <w:tc>
          <w:tcPr>
            <w:tcW w:w="1576" w:type="dxa"/>
            <w:vMerge/>
            <w:noWrap/>
          </w:tcPr>
          <w:p w14:paraId="4D6A501B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028FF50D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67B8B402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6" w:type="dxa"/>
            <w:noWrap/>
            <w:vAlign w:val="center"/>
          </w:tcPr>
          <w:p w14:paraId="33DEAB16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00564D3A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 w14:paraId="09DD6292" w14:textId="77777777" w:rsidR="00145CC3" w:rsidRDefault="00145CC3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14:paraId="669520D8" w14:textId="77777777" w:rsidR="00145CC3" w:rsidRDefault="00000000">
      <w:pPr>
        <w:snapToGrid w:val="0"/>
        <w:spacing w:beforeLines="100" w:before="312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B.2.2</w:t>
      </w:r>
      <w:proofErr w:type="gramStart"/>
      <w:r>
        <w:rPr>
          <w:rFonts w:eastAsia="黑体" w:hint="eastAsia"/>
          <w:sz w:val="24"/>
          <w:szCs w:val="24"/>
        </w:rPr>
        <w:t>血杯间</w:t>
      </w:r>
      <w:proofErr w:type="gramEnd"/>
      <w:r>
        <w:rPr>
          <w:rFonts w:eastAsia="黑体" w:hint="eastAsia"/>
          <w:sz w:val="24"/>
          <w:szCs w:val="24"/>
        </w:rPr>
        <w:t>吸收剂量一致性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028"/>
        <w:gridCol w:w="1212"/>
        <w:gridCol w:w="1212"/>
        <w:gridCol w:w="1212"/>
        <w:gridCol w:w="1212"/>
        <w:gridCol w:w="1212"/>
        <w:gridCol w:w="1214"/>
      </w:tblGrid>
      <w:tr w:rsidR="00145CC3" w14:paraId="4CBCDB3D" w14:textId="77777777">
        <w:tc>
          <w:tcPr>
            <w:tcW w:w="1037" w:type="dxa"/>
            <w:vMerge w:val="restart"/>
            <w:vAlign w:val="center"/>
          </w:tcPr>
          <w:p w14:paraId="0219F81C" w14:textId="77777777" w:rsidR="00145CC3" w:rsidRDefault="0000000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Cs w:val="21"/>
              </w:rPr>
              <w:t>测</w:t>
            </w:r>
            <w:proofErr w:type="gramStart"/>
            <w:r>
              <w:rPr>
                <w:rFonts w:hint="eastAsia"/>
                <w:kern w:val="0"/>
                <w:szCs w:val="21"/>
              </w:rPr>
              <w:t>量杯位</w:t>
            </w:r>
            <w:proofErr w:type="gramEnd"/>
          </w:p>
        </w:tc>
        <w:tc>
          <w:tcPr>
            <w:tcW w:w="7340" w:type="dxa"/>
            <w:gridSpan w:val="6"/>
            <w:vAlign w:val="center"/>
          </w:tcPr>
          <w:p w14:paraId="394FFD80" w14:textId="77777777" w:rsidR="00145CC3" w:rsidRDefault="00000000">
            <w:pPr>
              <w:adjustRightInd w:val="0"/>
              <w:snapToGrid w:val="0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Cs w:val="21"/>
              </w:rPr>
              <w:t>参考点吸收剂量</w:t>
            </w:r>
            <w:r>
              <w:rPr>
                <w:rFonts w:hint="eastAsia"/>
                <w:kern w:val="0"/>
                <w:szCs w:val="21"/>
              </w:rPr>
              <w:t>/Gy</w:t>
            </w:r>
          </w:p>
        </w:tc>
      </w:tr>
      <w:tr w:rsidR="00145CC3" w14:paraId="7D7E852B" w14:textId="77777777">
        <w:trPr>
          <w:trHeight w:val="244"/>
        </w:trPr>
        <w:tc>
          <w:tcPr>
            <w:tcW w:w="1037" w:type="dxa"/>
            <w:vMerge/>
          </w:tcPr>
          <w:p w14:paraId="0433856F" w14:textId="77777777" w:rsidR="00145CC3" w:rsidRDefault="00145CC3">
            <w:pPr>
              <w:snapToGrid w:val="0"/>
              <w:spacing w:line="360" w:lineRule="auto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4792B7BC" w14:textId="77777777" w:rsidR="00145CC3" w:rsidRDefault="00000000">
            <w:pPr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223" w:type="dxa"/>
            <w:vAlign w:val="bottom"/>
          </w:tcPr>
          <w:p w14:paraId="629F7AEA" w14:textId="77777777" w:rsidR="00145CC3" w:rsidRDefault="00000000">
            <w:pPr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223" w:type="dxa"/>
            <w:vAlign w:val="bottom"/>
          </w:tcPr>
          <w:p w14:paraId="1B3B5820" w14:textId="77777777" w:rsidR="00145CC3" w:rsidRDefault="00000000">
            <w:pPr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223" w:type="dxa"/>
            <w:vAlign w:val="bottom"/>
          </w:tcPr>
          <w:p w14:paraId="4EB0736E" w14:textId="77777777" w:rsidR="00145CC3" w:rsidRDefault="00000000">
            <w:pPr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223" w:type="dxa"/>
            <w:vAlign w:val="bottom"/>
          </w:tcPr>
          <w:p w14:paraId="62491874" w14:textId="77777777" w:rsidR="00145CC3" w:rsidRDefault="00000000">
            <w:pPr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1225" w:type="dxa"/>
            <w:vAlign w:val="bottom"/>
          </w:tcPr>
          <w:p w14:paraId="293BFDA6" w14:textId="77777777" w:rsidR="00145CC3" w:rsidRDefault="00000000">
            <w:pPr>
              <w:snapToGrid w:val="0"/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</w:p>
        </w:tc>
      </w:tr>
      <w:tr w:rsidR="00145CC3" w14:paraId="7C1EDB99" w14:textId="77777777">
        <w:tc>
          <w:tcPr>
            <w:tcW w:w="1037" w:type="dxa"/>
            <w:vMerge/>
          </w:tcPr>
          <w:p w14:paraId="79C7C7D7" w14:textId="77777777" w:rsidR="00145CC3" w:rsidRDefault="00145CC3">
            <w:pPr>
              <w:snapToGrid w:val="0"/>
              <w:spacing w:line="360" w:lineRule="auto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004A81D0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4562C208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78BA92F5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28A4B85E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5241AF43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</w:tcPr>
          <w:p w14:paraId="3CED7143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</w:tr>
      <w:tr w:rsidR="00145CC3" w14:paraId="799D77FD" w14:textId="77777777">
        <w:tc>
          <w:tcPr>
            <w:tcW w:w="1037" w:type="dxa"/>
            <w:vMerge/>
          </w:tcPr>
          <w:p w14:paraId="46DB68A1" w14:textId="77777777" w:rsidR="00145CC3" w:rsidRDefault="00145CC3">
            <w:pPr>
              <w:snapToGrid w:val="0"/>
              <w:spacing w:line="360" w:lineRule="auto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2446" w:type="dxa"/>
            <w:gridSpan w:val="2"/>
            <w:vAlign w:val="bottom"/>
          </w:tcPr>
          <w:p w14:paraId="6A49BFA1" w14:textId="77777777" w:rsidR="00145CC3" w:rsidRDefault="00000000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Cs w:val="21"/>
              </w:rPr>
              <w:t>最小值</w:t>
            </w:r>
            <w:r>
              <w:rPr>
                <w:rFonts w:hint="eastAsia"/>
                <w:kern w:val="0"/>
                <w:szCs w:val="21"/>
              </w:rPr>
              <w:t>/Gy</w:t>
            </w:r>
          </w:p>
        </w:tc>
        <w:tc>
          <w:tcPr>
            <w:tcW w:w="1223" w:type="dxa"/>
            <w:vAlign w:val="bottom"/>
          </w:tcPr>
          <w:p w14:paraId="2A4966D8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2446" w:type="dxa"/>
            <w:gridSpan w:val="2"/>
            <w:vAlign w:val="bottom"/>
          </w:tcPr>
          <w:p w14:paraId="5CFB40C3" w14:textId="77777777" w:rsidR="00145CC3" w:rsidRDefault="00000000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Cs w:val="21"/>
              </w:rPr>
              <w:t>最大值</w:t>
            </w:r>
            <w:r>
              <w:rPr>
                <w:rFonts w:hint="eastAsia"/>
                <w:kern w:val="0"/>
                <w:szCs w:val="21"/>
              </w:rPr>
              <w:t>/Gy</w:t>
            </w:r>
          </w:p>
        </w:tc>
        <w:tc>
          <w:tcPr>
            <w:tcW w:w="1225" w:type="dxa"/>
            <w:vAlign w:val="bottom"/>
          </w:tcPr>
          <w:p w14:paraId="2DF05FF1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</w:tr>
      <w:tr w:rsidR="00145CC3" w14:paraId="2D155E50" w14:textId="77777777">
        <w:tc>
          <w:tcPr>
            <w:tcW w:w="1037" w:type="dxa"/>
            <w:vMerge/>
          </w:tcPr>
          <w:p w14:paraId="29112424" w14:textId="77777777" w:rsidR="00145CC3" w:rsidRDefault="00145CC3">
            <w:pPr>
              <w:snapToGrid w:val="0"/>
              <w:spacing w:line="360" w:lineRule="auto"/>
              <w:rPr>
                <w:rFonts w:eastAsiaTheme="minorEastAsia"/>
                <w:kern w:val="0"/>
                <w:sz w:val="24"/>
                <w:szCs w:val="24"/>
              </w:rPr>
            </w:pPr>
          </w:p>
        </w:tc>
        <w:tc>
          <w:tcPr>
            <w:tcW w:w="3669" w:type="dxa"/>
            <w:gridSpan w:val="3"/>
            <w:vAlign w:val="bottom"/>
          </w:tcPr>
          <w:p w14:paraId="11A43D0B" w14:textId="77777777" w:rsidR="00145CC3" w:rsidRDefault="00000000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Cs w:val="21"/>
              </w:rPr>
              <w:t>吸收剂量一致性</w:t>
            </w:r>
            <w:r>
              <w:rPr>
                <w:rFonts w:hint="eastAsia"/>
                <w:kern w:val="0"/>
                <w:szCs w:val="21"/>
              </w:rPr>
              <w:t>%</w:t>
            </w:r>
          </w:p>
        </w:tc>
        <w:tc>
          <w:tcPr>
            <w:tcW w:w="3671" w:type="dxa"/>
            <w:gridSpan w:val="3"/>
            <w:vAlign w:val="bottom"/>
          </w:tcPr>
          <w:p w14:paraId="64C678CE" w14:textId="77777777" w:rsidR="00145CC3" w:rsidRDefault="00145CC3">
            <w:pPr>
              <w:snapToGrid w:val="0"/>
              <w:spacing w:line="360" w:lineRule="auto"/>
              <w:jc w:val="center"/>
              <w:rPr>
                <w:rFonts w:eastAsiaTheme="minorEastAsia"/>
                <w:kern w:val="0"/>
                <w:sz w:val="24"/>
                <w:szCs w:val="24"/>
              </w:rPr>
            </w:pPr>
          </w:p>
        </w:tc>
      </w:tr>
    </w:tbl>
    <w:p w14:paraId="27CFF6FC" w14:textId="77777777" w:rsidR="00145CC3" w:rsidRDefault="00145CC3">
      <w:pPr>
        <w:snapToGrid w:val="0"/>
        <w:spacing w:line="360" w:lineRule="auto"/>
        <w:rPr>
          <w:rFonts w:eastAsiaTheme="minorEastAsia"/>
          <w:sz w:val="24"/>
          <w:szCs w:val="24"/>
        </w:rPr>
      </w:pPr>
    </w:p>
    <w:p w14:paraId="7042E5CE" w14:textId="77777777" w:rsidR="00145CC3" w:rsidRDefault="00000000">
      <w:pPr>
        <w:snapToGrid w:val="0"/>
        <w:spacing w:beforeLines="100" w:before="312" w:line="360" w:lineRule="auto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lastRenderedPageBreak/>
        <w:t>B</w:t>
      </w:r>
      <w:r>
        <w:rPr>
          <w:rFonts w:eastAsiaTheme="minorEastAsia"/>
          <w:sz w:val="24"/>
          <w:szCs w:val="24"/>
        </w:rPr>
        <w:t xml:space="preserve">.3 </w:t>
      </w:r>
      <w:r>
        <w:rPr>
          <w:rFonts w:ascii="黑体" w:eastAsia="黑体" w:hAnsi="黑体" w:hint="eastAsia"/>
          <w:sz w:val="24"/>
          <w:szCs w:val="24"/>
        </w:rPr>
        <w:t>参考点吸收剂量的重复性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</w:tblGrid>
      <w:tr w:rsidR="00145CC3" w14:paraId="07A2E909" w14:textId="77777777">
        <w:tc>
          <w:tcPr>
            <w:tcW w:w="691" w:type="dxa"/>
            <w:vAlign w:val="center"/>
          </w:tcPr>
          <w:p w14:paraId="5176FBE2" w14:textId="77777777" w:rsidR="00145CC3" w:rsidRDefault="00000000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位置</w:t>
            </w:r>
          </w:p>
        </w:tc>
        <w:tc>
          <w:tcPr>
            <w:tcW w:w="6919" w:type="dxa"/>
            <w:gridSpan w:val="10"/>
            <w:vAlign w:val="center"/>
          </w:tcPr>
          <w:p w14:paraId="5CA9E43E" w14:textId="77777777" w:rsidR="00145CC3" w:rsidRDefault="00000000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测量值</w:t>
            </w:r>
            <w:r>
              <w:rPr>
                <w:rFonts w:hint="eastAsia"/>
                <w:kern w:val="0"/>
                <w:szCs w:val="21"/>
              </w:rPr>
              <w:t>/Gy</w:t>
            </w:r>
          </w:p>
        </w:tc>
        <w:tc>
          <w:tcPr>
            <w:tcW w:w="692" w:type="dxa"/>
            <w:vAlign w:val="center"/>
          </w:tcPr>
          <w:p w14:paraId="7CA601E0" w14:textId="77777777" w:rsidR="00145CC3" w:rsidRDefault="00000000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重复性</w:t>
            </w:r>
            <w:r>
              <w:rPr>
                <w:rFonts w:hint="eastAsia"/>
                <w:kern w:val="0"/>
                <w:szCs w:val="21"/>
              </w:rPr>
              <w:t>%</w:t>
            </w:r>
          </w:p>
        </w:tc>
      </w:tr>
      <w:tr w:rsidR="00145CC3" w14:paraId="049D37DB" w14:textId="77777777">
        <w:trPr>
          <w:trHeight w:val="1040"/>
        </w:trPr>
        <w:tc>
          <w:tcPr>
            <w:tcW w:w="691" w:type="dxa"/>
            <w:vAlign w:val="center"/>
          </w:tcPr>
          <w:p w14:paraId="0FD2BF16" w14:textId="77777777" w:rsidR="00145CC3" w:rsidRDefault="00000000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参考点</w:t>
            </w:r>
          </w:p>
        </w:tc>
        <w:tc>
          <w:tcPr>
            <w:tcW w:w="691" w:type="dxa"/>
            <w:vAlign w:val="center"/>
          </w:tcPr>
          <w:p w14:paraId="22F9670A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54F2BF60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FA4B06B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C11044F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63DF4C40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087D0F57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0C23926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61737A6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3BEDB21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7BE97CB1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692" w:type="dxa"/>
            <w:vAlign w:val="center"/>
          </w:tcPr>
          <w:p w14:paraId="47618E4F" w14:textId="77777777" w:rsidR="00145CC3" w:rsidRDefault="00145CC3">
            <w:pPr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</w:tbl>
    <w:p w14:paraId="1E748728" w14:textId="77777777" w:rsidR="00145CC3" w:rsidRDefault="00145CC3">
      <w:pPr>
        <w:snapToGrid w:val="0"/>
        <w:spacing w:line="360" w:lineRule="auto"/>
        <w:rPr>
          <w:rFonts w:eastAsia="黑体"/>
          <w:sz w:val="24"/>
          <w:szCs w:val="24"/>
        </w:rPr>
      </w:pPr>
    </w:p>
    <w:p w14:paraId="7771BEA7" w14:textId="77777777" w:rsidR="00145CC3" w:rsidRDefault="00145CC3">
      <w:pPr>
        <w:snapToGrid w:val="0"/>
        <w:spacing w:line="360" w:lineRule="auto"/>
        <w:rPr>
          <w:rFonts w:eastAsia="黑体"/>
          <w:sz w:val="24"/>
          <w:szCs w:val="24"/>
        </w:rPr>
      </w:pPr>
    </w:p>
    <w:p w14:paraId="61AC048D" w14:textId="77777777" w:rsidR="00145CC3" w:rsidRDefault="00145CC3">
      <w:pPr>
        <w:widowControl/>
        <w:jc w:val="left"/>
        <w:rPr>
          <w:sz w:val="24"/>
          <w:szCs w:val="24"/>
        </w:rPr>
      </w:pPr>
    </w:p>
    <w:p w14:paraId="1F37870B" w14:textId="77777777" w:rsidR="00145CC3" w:rsidRDefault="00145CC3">
      <w:pPr>
        <w:widowControl/>
        <w:jc w:val="left"/>
        <w:rPr>
          <w:sz w:val="24"/>
          <w:szCs w:val="24"/>
        </w:rPr>
      </w:pPr>
    </w:p>
    <w:p w14:paraId="3044611A" w14:textId="77777777" w:rsidR="00145CC3" w:rsidRDefault="00145CC3">
      <w:pPr>
        <w:widowControl/>
        <w:jc w:val="left"/>
        <w:rPr>
          <w:sz w:val="24"/>
          <w:szCs w:val="24"/>
        </w:rPr>
      </w:pPr>
    </w:p>
    <w:p w14:paraId="4A4DED73" w14:textId="77777777" w:rsidR="00145CC3" w:rsidRDefault="00145CC3">
      <w:pPr>
        <w:widowControl/>
        <w:jc w:val="left"/>
        <w:rPr>
          <w:sz w:val="24"/>
          <w:szCs w:val="24"/>
        </w:rPr>
      </w:pPr>
    </w:p>
    <w:p w14:paraId="2A9B27CD" w14:textId="77777777" w:rsidR="00145CC3" w:rsidRDefault="00145CC3">
      <w:pPr>
        <w:widowControl/>
        <w:jc w:val="left"/>
        <w:rPr>
          <w:sz w:val="24"/>
          <w:szCs w:val="24"/>
        </w:rPr>
      </w:pPr>
    </w:p>
    <w:p w14:paraId="1D52A0D7" w14:textId="77777777" w:rsidR="00145CC3" w:rsidRDefault="00145CC3">
      <w:pPr>
        <w:widowControl/>
        <w:jc w:val="left"/>
        <w:rPr>
          <w:sz w:val="24"/>
          <w:szCs w:val="24"/>
        </w:rPr>
      </w:pPr>
    </w:p>
    <w:p w14:paraId="05F128E2" w14:textId="77777777" w:rsidR="00145CC3" w:rsidRDefault="00145CC3">
      <w:pPr>
        <w:widowControl/>
        <w:jc w:val="left"/>
        <w:rPr>
          <w:sz w:val="24"/>
          <w:szCs w:val="24"/>
        </w:rPr>
      </w:pPr>
    </w:p>
    <w:p w14:paraId="0FBA123D" w14:textId="77777777" w:rsidR="00145CC3" w:rsidRDefault="00145CC3">
      <w:pPr>
        <w:widowControl/>
        <w:jc w:val="left"/>
        <w:rPr>
          <w:sz w:val="24"/>
          <w:szCs w:val="24"/>
        </w:rPr>
      </w:pPr>
    </w:p>
    <w:p w14:paraId="705A611C" w14:textId="77777777" w:rsidR="00145CC3" w:rsidRDefault="00145CC3">
      <w:pPr>
        <w:widowControl/>
        <w:jc w:val="left"/>
        <w:rPr>
          <w:sz w:val="24"/>
          <w:szCs w:val="24"/>
        </w:rPr>
      </w:pPr>
    </w:p>
    <w:p w14:paraId="564C5CCA" w14:textId="77777777" w:rsidR="00145CC3" w:rsidRDefault="00145CC3">
      <w:pPr>
        <w:widowControl/>
        <w:jc w:val="left"/>
        <w:rPr>
          <w:sz w:val="24"/>
          <w:szCs w:val="24"/>
        </w:rPr>
      </w:pPr>
    </w:p>
    <w:p w14:paraId="4A90A7B2" w14:textId="77777777" w:rsidR="00145CC3" w:rsidRDefault="00145CC3">
      <w:pPr>
        <w:widowControl/>
        <w:jc w:val="left"/>
        <w:rPr>
          <w:sz w:val="24"/>
          <w:szCs w:val="24"/>
        </w:rPr>
      </w:pPr>
    </w:p>
    <w:p w14:paraId="2A7E2A3D" w14:textId="77777777" w:rsidR="00145CC3" w:rsidRDefault="00145CC3">
      <w:pPr>
        <w:widowControl/>
        <w:jc w:val="left"/>
        <w:rPr>
          <w:sz w:val="24"/>
          <w:szCs w:val="24"/>
        </w:rPr>
      </w:pPr>
    </w:p>
    <w:p w14:paraId="45272014" w14:textId="77777777" w:rsidR="00145CC3" w:rsidRDefault="00145CC3">
      <w:pPr>
        <w:widowControl/>
        <w:jc w:val="left"/>
        <w:rPr>
          <w:sz w:val="24"/>
          <w:szCs w:val="24"/>
        </w:rPr>
      </w:pPr>
    </w:p>
    <w:p w14:paraId="090688C5" w14:textId="77777777" w:rsidR="00145CC3" w:rsidRDefault="00145CC3">
      <w:pPr>
        <w:widowControl/>
        <w:jc w:val="left"/>
        <w:rPr>
          <w:sz w:val="24"/>
          <w:szCs w:val="24"/>
        </w:rPr>
      </w:pPr>
    </w:p>
    <w:p w14:paraId="5AB99773" w14:textId="77777777" w:rsidR="00145CC3" w:rsidRDefault="00145CC3">
      <w:pPr>
        <w:widowControl/>
        <w:jc w:val="left"/>
        <w:rPr>
          <w:sz w:val="24"/>
          <w:szCs w:val="24"/>
        </w:rPr>
      </w:pPr>
    </w:p>
    <w:p w14:paraId="1CF40539" w14:textId="77777777" w:rsidR="00145CC3" w:rsidRDefault="00145CC3">
      <w:pPr>
        <w:widowControl/>
        <w:jc w:val="left"/>
        <w:rPr>
          <w:sz w:val="24"/>
          <w:szCs w:val="24"/>
        </w:rPr>
      </w:pPr>
    </w:p>
    <w:p w14:paraId="58792B81" w14:textId="77777777" w:rsidR="00145CC3" w:rsidRDefault="00145CC3">
      <w:pPr>
        <w:widowControl/>
        <w:jc w:val="left"/>
        <w:rPr>
          <w:sz w:val="24"/>
          <w:szCs w:val="24"/>
        </w:rPr>
      </w:pPr>
    </w:p>
    <w:p w14:paraId="3B86DEDD" w14:textId="77777777" w:rsidR="00145CC3" w:rsidRDefault="00145CC3">
      <w:pPr>
        <w:widowControl/>
        <w:jc w:val="left"/>
        <w:rPr>
          <w:sz w:val="24"/>
          <w:szCs w:val="24"/>
        </w:rPr>
      </w:pPr>
    </w:p>
    <w:p w14:paraId="40208672" w14:textId="77777777" w:rsidR="00145CC3" w:rsidRDefault="00145CC3">
      <w:pPr>
        <w:widowControl/>
        <w:jc w:val="left"/>
        <w:rPr>
          <w:sz w:val="24"/>
          <w:szCs w:val="24"/>
        </w:rPr>
      </w:pPr>
    </w:p>
    <w:p w14:paraId="3AD2AC2A" w14:textId="77777777" w:rsidR="00145CC3" w:rsidRDefault="00145CC3">
      <w:pPr>
        <w:widowControl/>
        <w:jc w:val="left"/>
        <w:rPr>
          <w:sz w:val="24"/>
          <w:szCs w:val="24"/>
        </w:rPr>
      </w:pPr>
    </w:p>
    <w:p w14:paraId="3F239E8D" w14:textId="77777777" w:rsidR="00145CC3" w:rsidRDefault="00145CC3">
      <w:pPr>
        <w:widowControl/>
        <w:jc w:val="left"/>
        <w:rPr>
          <w:sz w:val="24"/>
          <w:szCs w:val="24"/>
        </w:rPr>
      </w:pPr>
    </w:p>
    <w:p w14:paraId="54865226" w14:textId="77777777" w:rsidR="00145CC3" w:rsidRDefault="00145CC3">
      <w:pPr>
        <w:widowControl/>
        <w:jc w:val="left"/>
        <w:rPr>
          <w:sz w:val="24"/>
          <w:szCs w:val="24"/>
        </w:rPr>
      </w:pPr>
    </w:p>
    <w:p w14:paraId="400A6E38" w14:textId="77777777" w:rsidR="00145CC3" w:rsidRDefault="00145CC3">
      <w:pPr>
        <w:widowControl/>
        <w:jc w:val="left"/>
        <w:rPr>
          <w:sz w:val="24"/>
          <w:szCs w:val="24"/>
        </w:rPr>
      </w:pPr>
    </w:p>
    <w:p w14:paraId="6B334231" w14:textId="77777777" w:rsidR="00145CC3" w:rsidRDefault="00145CC3">
      <w:pPr>
        <w:widowControl/>
        <w:jc w:val="left"/>
        <w:rPr>
          <w:sz w:val="24"/>
          <w:szCs w:val="24"/>
        </w:rPr>
      </w:pPr>
    </w:p>
    <w:p w14:paraId="287F4890" w14:textId="77777777" w:rsidR="00145CC3" w:rsidRDefault="00145CC3">
      <w:pPr>
        <w:widowControl/>
        <w:jc w:val="left"/>
        <w:rPr>
          <w:sz w:val="24"/>
          <w:szCs w:val="24"/>
        </w:rPr>
      </w:pPr>
    </w:p>
    <w:p w14:paraId="360F9268" w14:textId="77777777" w:rsidR="00145CC3" w:rsidRDefault="00145CC3">
      <w:pPr>
        <w:widowControl/>
        <w:jc w:val="left"/>
        <w:rPr>
          <w:sz w:val="24"/>
          <w:szCs w:val="24"/>
        </w:rPr>
      </w:pPr>
    </w:p>
    <w:p w14:paraId="0E706E4F" w14:textId="77777777" w:rsidR="00145CC3" w:rsidRDefault="00145CC3">
      <w:pPr>
        <w:pStyle w:val="2"/>
      </w:pPr>
    </w:p>
    <w:p w14:paraId="0A448DF7" w14:textId="77777777" w:rsidR="00145CC3" w:rsidRDefault="00145CC3">
      <w:pPr>
        <w:pStyle w:val="2"/>
      </w:pPr>
    </w:p>
    <w:p w14:paraId="0306F83A" w14:textId="77777777" w:rsidR="00145CC3" w:rsidRDefault="00145CC3">
      <w:pPr>
        <w:pStyle w:val="a0"/>
      </w:pPr>
    </w:p>
    <w:p w14:paraId="3D6D8517" w14:textId="77777777" w:rsidR="00145CC3" w:rsidRDefault="00000000">
      <w:pPr>
        <w:pStyle w:val="2"/>
      </w:pPr>
      <w:bookmarkStart w:id="119" w:name="_Toc190808805"/>
      <w:r>
        <w:lastRenderedPageBreak/>
        <w:t>附录</w:t>
      </w:r>
      <w:r>
        <w:rPr>
          <w:rFonts w:hint="eastAsia"/>
        </w:rPr>
        <w:t>C</w:t>
      </w:r>
      <w:bookmarkEnd w:id="119"/>
    </w:p>
    <w:p w14:paraId="2D9789CB" w14:textId="77777777" w:rsidR="00145CC3" w:rsidRDefault="00000000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eastAsia="黑体" w:hAnsi="黑体"/>
          <w:sz w:val="28"/>
          <w:szCs w:val="28"/>
        </w:rPr>
        <w:t>校准证书内页内容</w:t>
      </w:r>
    </w:p>
    <w:p w14:paraId="298DF156" w14:textId="77777777" w:rsidR="00145CC3" w:rsidRDefault="00000000">
      <w:pPr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>
        <w:rPr>
          <w:rFonts w:eastAsia="黑体"/>
          <w:sz w:val="24"/>
          <w:szCs w:val="24"/>
        </w:rPr>
        <w:t xml:space="preserve">.1 </w:t>
      </w:r>
      <w:r>
        <w:rPr>
          <w:rFonts w:eastAsia="黑体"/>
          <w:sz w:val="24"/>
          <w:szCs w:val="24"/>
        </w:rPr>
        <w:t>校准证书内页内容</w:t>
      </w:r>
    </w:p>
    <w:p w14:paraId="457039BF" w14:textId="77777777" w:rsidR="00145CC3" w:rsidRDefault="00000000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至少应包括下列信息：</w:t>
      </w:r>
    </w:p>
    <w:p w14:paraId="7D64357E" w14:textId="77777777" w:rsidR="00145CC3" w:rsidRDefault="0000000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a) </w:t>
      </w:r>
      <w:r>
        <w:rPr>
          <w:rFonts w:hAnsi="宋体"/>
          <w:kern w:val="0"/>
          <w:sz w:val="24"/>
          <w:szCs w:val="24"/>
        </w:rPr>
        <w:t>被校对</w:t>
      </w:r>
      <w:proofErr w:type="gramStart"/>
      <w:r>
        <w:rPr>
          <w:rFonts w:hAnsi="宋体"/>
          <w:kern w:val="0"/>
          <w:sz w:val="24"/>
          <w:szCs w:val="24"/>
        </w:rPr>
        <w:t>象</w:t>
      </w:r>
      <w:proofErr w:type="gramEnd"/>
      <w:r>
        <w:rPr>
          <w:rFonts w:hAnsi="宋体"/>
          <w:kern w:val="0"/>
          <w:sz w:val="24"/>
          <w:szCs w:val="24"/>
        </w:rPr>
        <w:t>的名称、型号、编号；</w:t>
      </w:r>
    </w:p>
    <w:p w14:paraId="08650C34" w14:textId="77777777" w:rsidR="00145CC3" w:rsidRDefault="0000000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b) </w:t>
      </w:r>
      <w:r>
        <w:rPr>
          <w:rFonts w:hAnsi="宋体"/>
          <w:kern w:val="0"/>
          <w:sz w:val="24"/>
          <w:szCs w:val="24"/>
        </w:rPr>
        <w:t>本次校准所用测量标准的溯源性及有效性说明；</w:t>
      </w:r>
    </w:p>
    <w:p w14:paraId="2791C9E2" w14:textId="77777777" w:rsidR="00145CC3" w:rsidRDefault="0000000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c) </w:t>
      </w:r>
      <w:r>
        <w:rPr>
          <w:rFonts w:hAnsi="宋体"/>
          <w:kern w:val="0"/>
          <w:sz w:val="24"/>
          <w:szCs w:val="24"/>
        </w:rPr>
        <w:t>本次校准时的环境条件；</w:t>
      </w:r>
    </w:p>
    <w:p w14:paraId="1EFAB646" w14:textId="77777777" w:rsidR="00145CC3" w:rsidRDefault="00000000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 xml:space="preserve">d) </w:t>
      </w:r>
      <w:r>
        <w:rPr>
          <w:rFonts w:hAnsi="宋体"/>
          <w:kern w:val="0"/>
          <w:sz w:val="24"/>
          <w:szCs w:val="24"/>
        </w:rPr>
        <w:t>校准结果及其测量不确定度的说明。</w:t>
      </w:r>
    </w:p>
    <w:p w14:paraId="132F66BC" w14:textId="77777777" w:rsidR="00145CC3" w:rsidRDefault="00145CC3">
      <w:pPr>
        <w:snapToGrid w:val="0"/>
        <w:spacing w:line="360" w:lineRule="auto"/>
        <w:ind w:firstLine="555"/>
        <w:rPr>
          <w:sz w:val="24"/>
          <w:szCs w:val="24"/>
        </w:rPr>
      </w:pPr>
    </w:p>
    <w:p w14:paraId="1C8502D4" w14:textId="77777777" w:rsidR="00145CC3" w:rsidRDefault="00000000">
      <w:pPr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C</w:t>
      </w:r>
      <w:r>
        <w:rPr>
          <w:rFonts w:eastAsia="黑体"/>
          <w:sz w:val="24"/>
          <w:szCs w:val="24"/>
        </w:rPr>
        <w:t xml:space="preserve">.2 </w:t>
      </w:r>
      <w:r>
        <w:rPr>
          <w:rFonts w:eastAsia="黑体"/>
          <w:sz w:val="24"/>
          <w:szCs w:val="24"/>
        </w:rPr>
        <w:t>校准结果</w:t>
      </w:r>
    </w:p>
    <w:p w14:paraId="35CA5243" w14:textId="77777777" w:rsidR="00145CC3" w:rsidRDefault="00000000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参考点吸收剂量及其扩展不确定度；</w:t>
      </w:r>
    </w:p>
    <w:p w14:paraId="2DC2A69D" w14:textId="77777777" w:rsidR="00145CC3" w:rsidRDefault="00000000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X</w:t>
      </w:r>
      <w:r>
        <w:rPr>
          <w:rFonts w:hint="eastAsia"/>
          <w:sz w:val="24"/>
          <w:szCs w:val="24"/>
        </w:rPr>
        <w:t>射线血液辐照仪的吸收剂量均匀性；</w:t>
      </w:r>
    </w:p>
    <w:p w14:paraId="1F7E9972" w14:textId="77777777" w:rsidR="00145CC3" w:rsidRDefault="00000000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X</w:t>
      </w:r>
      <w:r>
        <w:rPr>
          <w:rFonts w:hint="eastAsia"/>
          <w:sz w:val="24"/>
          <w:szCs w:val="24"/>
        </w:rPr>
        <w:t>射线血液辐照仪的参考点吸收剂量的重复性；</w:t>
      </w:r>
    </w:p>
    <w:p w14:paraId="56D17E08" w14:textId="77777777" w:rsidR="00145CC3" w:rsidRDefault="00000000">
      <w:pPr>
        <w:numPr>
          <w:ilvl w:val="0"/>
          <w:numId w:val="1"/>
        </w:num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X</w:t>
      </w:r>
      <w:r>
        <w:rPr>
          <w:rFonts w:hint="eastAsia"/>
          <w:sz w:val="24"/>
          <w:szCs w:val="24"/>
        </w:rPr>
        <w:t>射线血液辐照仪的</w:t>
      </w:r>
      <w:proofErr w:type="gramStart"/>
      <w:r>
        <w:rPr>
          <w:rFonts w:hint="eastAsia"/>
          <w:sz w:val="24"/>
          <w:szCs w:val="24"/>
        </w:rPr>
        <w:t>血杯间</w:t>
      </w:r>
      <w:proofErr w:type="gramEnd"/>
      <w:r>
        <w:rPr>
          <w:rFonts w:hint="eastAsia"/>
          <w:sz w:val="24"/>
          <w:szCs w:val="24"/>
        </w:rPr>
        <w:t>吸收剂量的一致性；</w:t>
      </w:r>
    </w:p>
    <w:p w14:paraId="3DDCEE05" w14:textId="77777777" w:rsidR="00145CC3" w:rsidRDefault="00145CC3">
      <w:pPr>
        <w:snapToGrid w:val="0"/>
        <w:spacing w:line="360" w:lineRule="auto"/>
        <w:rPr>
          <w:b/>
          <w:sz w:val="24"/>
          <w:szCs w:val="28"/>
        </w:rPr>
      </w:pPr>
    </w:p>
    <w:p w14:paraId="5FA40BFB" w14:textId="77777777" w:rsidR="00145CC3" w:rsidRDefault="00000000">
      <w:pPr>
        <w:widowControl/>
        <w:jc w:val="left"/>
        <w:rPr>
          <w:b/>
          <w:sz w:val="24"/>
          <w:szCs w:val="28"/>
        </w:rPr>
      </w:pPr>
      <w:r>
        <w:rPr>
          <w:b/>
          <w:sz w:val="24"/>
          <w:szCs w:val="28"/>
        </w:rPr>
        <w:br w:type="page"/>
      </w:r>
    </w:p>
    <w:p w14:paraId="336C980B" w14:textId="77777777" w:rsidR="00145CC3" w:rsidRDefault="00000000">
      <w:pPr>
        <w:pStyle w:val="2"/>
      </w:pPr>
      <w:bookmarkStart w:id="120" w:name="_Toc730500664"/>
      <w:r>
        <w:lastRenderedPageBreak/>
        <w:t>附录</w:t>
      </w:r>
      <w:r>
        <w:rPr>
          <w:rFonts w:hint="eastAsia"/>
        </w:rPr>
        <w:t>D</w:t>
      </w:r>
      <w:bookmarkEnd w:id="120"/>
    </w:p>
    <w:p w14:paraId="68119B23" w14:textId="77777777" w:rsidR="00145CC3" w:rsidRDefault="00000000">
      <w:pPr>
        <w:snapToGrid w:val="0"/>
        <w:spacing w:line="360" w:lineRule="auto"/>
        <w:jc w:val="center"/>
        <w:rPr>
          <w:rFonts w:eastAsia="黑体"/>
          <w:sz w:val="28"/>
          <w:szCs w:val="28"/>
        </w:rPr>
      </w:pPr>
      <w:r>
        <w:rPr>
          <w:rFonts w:ascii="Arial" w:eastAsia="黑体" w:hAnsi="Arial" w:cs="Arial" w:hint="eastAsia"/>
          <w:color w:val="000000" w:themeColor="text1"/>
          <w:sz w:val="28"/>
          <w:szCs w:val="28"/>
        </w:rPr>
        <w:t>X</w:t>
      </w:r>
      <w:r>
        <w:rPr>
          <w:rFonts w:ascii="Arial" w:eastAsia="黑体" w:hAnsi="Arial" w:cs="Arial" w:hint="eastAsia"/>
          <w:color w:val="000000" w:themeColor="text1"/>
          <w:sz w:val="28"/>
          <w:szCs w:val="28"/>
        </w:rPr>
        <w:t>射线血液辐照仪吸收剂量校</w:t>
      </w:r>
      <w:r>
        <w:rPr>
          <w:rFonts w:ascii="Arial" w:eastAsia="黑体" w:hAnsi="Arial" w:cs="Arial" w:hint="eastAsia"/>
          <w:sz w:val="28"/>
          <w:szCs w:val="28"/>
        </w:rPr>
        <w:t>准结果</w:t>
      </w:r>
      <w:r>
        <w:rPr>
          <w:rFonts w:eastAsia="黑体" w:hAnsi="黑体"/>
          <w:kern w:val="0"/>
          <w:sz w:val="28"/>
          <w:szCs w:val="28"/>
        </w:rPr>
        <w:t>不确定度评定示例</w:t>
      </w:r>
    </w:p>
    <w:p w14:paraId="06796FF3" w14:textId="77777777" w:rsidR="00145CC3" w:rsidRDefault="00000000">
      <w:pPr>
        <w:spacing w:beforeLines="100" w:before="312"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D.1</w:t>
      </w:r>
      <w:r>
        <w:rPr>
          <w:rFonts w:eastAsia="黑体"/>
          <w:sz w:val="24"/>
          <w:szCs w:val="24"/>
        </w:rPr>
        <w:t>测量条件与测量方法</w:t>
      </w:r>
    </w:p>
    <w:p w14:paraId="7BC875C5" w14:textId="77777777" w:rsidR="00145CC3" w:rsidRDefault="00000000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D</w:t>
      </w:r>
      <w:r>
        <w:rPr>
          <w:rFonts w:eastAsiaTheme="minorEastAsia"/>
          <w:sz w:val="24"/>
          <w:szCs w:val="24"/>
        </w:rPr>
        <w:t>.1.1</w:t>
      </w:r>
      <w:r>
        <w:rPr>
          <w:rFonts w:eastAsiaTheme="minorEastAsia"/>
          <w:sz w:val="24"/>
          <w:szCs w:val="24"/>
        </w:rPr>
        <w:t>环境条件</w:t>
      </w:r>
    </w:p>
    <w:p w14:paraId="545B051F" w14:textId="77777777" w:rsidR="00145CC3" w:rsidRDefault="00000000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实验室温度</w:t>
      </w:r>
      <w:r>
        <w:rPr>
          <w:rFonts w:hAnsi="Arial"/>
          <w:sz w:val="24"/>
          <w:szCs w:val="24"/>
        </w:rPr>
        <w:t>：</w:t>
      </w:r>
      <w:r>
        <w:rPr>
          <w:rFonts w:hAnsi="宋体"/>
          <w:sz w:val="24"/>
          <w:szCs w:val="24"/>
        </w:rPr>
        <w:t>（</w:t>
      </w:r>
      <w:r>
        <w:rPr>
          <w:rFonts w:hAnsi="宋体" w:hint="eastAsia"/>
          <w:sz w:val="24"/>
          <w:szCs w:val="24"/>
        </w:rPr>
        <w:t>20</w:t>
      </w:r>
      <w:r>
        <w:rPr>
          <w:rFonts w:hAnsi="宋体" w:hint="eastAsia"/>
          <w:sz w:val="24"/>
          <w:szCs w:val="24"/>
        </w:rPr>
        <w:t>±</w:t>
      </w:r>
      <w:r>
        <w:rPr>
          <w:rFonts w:hAnsi="宋体"/>
          <w:sz w:val="24"/>
          <w:szCs w:val="24"/>
        </w:rPr>
        <w:t>5</w:t>
      </w:r>
      <w:r>
        <w:rPr>
          <w:rFonts w:hAnsi="宋体"/>
          <w:sz w:val="24"/>
          <w:szCs w:val="24"/>
        </w:rPr>
        <w:t>）</w:t>
      </w:r>
      <w:r>
        <w:rPr>
          <w:sz w:val="24"/>
          <w:szCs w:val="24"/>
        </w:rPr>
        <w:sym w:font="Symbol" w:char="F0B0"/>
      </w:r>
      <w:r>
        <w:rPr>
          <w:sz w:val="24"/>
          <w:szCs w:val="24"/>
        </w:rPr>
        <w:t>C</w:t>
      </w:r>
      <w:r>
        <w:rPr>
          <w:rFonts w:hAnsi="Arial"/>
          <w:sz w:val="24"/>
          <w:szCs w:val="24"/>
        </w:rPr>
        <w:t>，相对湿度：</w:t>
      </w:r>
      <w:r>
        <w:rPr>
          <w:rFonts w:hAnsi="Arial" w:hint="eastAsia"/>
          <w:sz w:val="24"/>
          <w:szCs w:val="24"/>
        </w:rPr>
        <w:t>不大于</w:t>
      </w:r>
      <w:r>
        <w:rPr>
          <w:sz w:val="24"/>
          <w:szCs w:val="24"/>
        </w:rPr>
        <w:t xml:space="preserve">75% </w:t>
      </w:r>
      <w:r>
        <w:rPr>
          <w:rFonts w:hAnsi="Arial"/>
          <w:sz w:val="24"/>
          <w:szCs w:val="24"/>
        </w:rPr>
        <w:t>。</w:t>
      </w:r>
    </w:p>
    <w:p w14:paraId="42E04829" w14:textId="77777777" w:rsidR="00145CC3" w:rsidRDefault="00000000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Arial"/>
          <w:sz w:val="24"/>
          <w:szCs w:val="24"/>
        </w:rPr>
        <w:t>周围环境无影响测量的电磁场。</w:t>
      </w:r>
    </w:p>
    <w:p w14:paraId="313D14D4" w14:textId="77777777" w:rsidR="00145CC3" w:rsidRDefault="00000000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Ansi="Arial"/>
          <w:sz w:val="24"/>
          <w:szCs w:val="24"/>
        </w:rPr>
        <w:t>周围环境本底剂量当量率不超过</w:t>
      </w:r>
      <w:r>
        <w:rPr>
          <w:sz w:val="24"/>
          <w:szCs w:val="24"/>
        </w:rPr>
        <w:t>0.25μSv/h</w:t>
      </w:r>
      <w:r>
        <w:rPr>
          <w:rFonts w:hAnsi="Arial"/>
          <w:sz w:val="24"/>
          <w:szCs w:val="24"/>
        </w:rPr>
        <w:t>。</w:t>
      </w:r>
    </w:p>
    <w:p w14:paraId="0F54CAE2" w14:textId="77777777" w:rsidR="00145CC3" w:rsidRDefault="00000000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D</w:t>
      </w:r>
      <w:r>
        <w:rPr>
          <w:rFonts w:eastAsiaTheme="minorEastAsia"/>
          <w:sz w:val="24"/>
          <w:szCs w:val="24"/>
        </w:rPr>
        <w:t>.1.2</w:t>
      </w:r>
      <w:r>
        <w:rPr>
          <w:rFonts w:eastAsiaTheme="minorEastAsia"/>
          <w:sz w:val="24"/>
          <w:szCs w:val="24"/>
        </w:rPr>
        <w:t>测量标准</w:t>
      </w:r>
    </w:p>
    <w:p w14:paraId="42F7E69D" w14:textId="77777777" w:rsidR="00145CC3" w:rsidRDefault="00000000">
      <w:pPr>
        <w:adjustRightInd w:val="0"/>
        <w:snapToGrid w:val="0"/>
        <w:spacing w:line="360" w:lineRule="auto"/>
        <w:ind w:firstLineChars="200" w:firstLine="480"/>
        <w:rPr>
          <w:rFonts w:hAnsi="Arial"/>
          <w:sz w:val="24"/>
          <w:szCs w:val="24"/>
        </w:rPr>
      </w:pPr>
      <w:r>
        <w:rPr>
          <w:rFonts w:hAnsi="Arial" w:hint="eastAsia"/>
          <w:sz w:val="24"/>
          <w:szCs w:val="24"/>
        </w:rPr>
        <w:t>剂量仪，校准用设备应经过计量技术机构检定合格，并在有效期内。</w:t>
      </w:r>
    </w:p>
    <w:p w14:paraId="3B56FCD0" w14:textId="77777777" w:rsidR="00145CC3" w:rsidRDefault="00000000"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eastAsia="黑体" w:hint="eastAsia"/>
          <w:sz w:val="24"/>
          <w:szCs w:val="24"/>
        </w:rPr>
        <w:t>D</w:t>
      </w:r>
      <w:r>
        <w:rPr>
          <w:rFonts w:eastAsia="黑体"/>
          <w:sz w:val="24"/>
          <w:szCs w:val="24"/>
        </w:rPr>
        <w:t>.1.3</w:t>
      </w:r>
      <w:r>
        <w:rPr>
          <w:rFonts w:asciiTheme="minorEastAsia" w:eastAsiaTheme="minorEastAsia" w:hAnsiTheme="minorEastAsia"/>
          <w:sz w:val="24"/>
          <w:szCs w:val="24"/>
        </w:rPr>
        <w:t>测量对象</w:t>
      </w:r>
    </w:p>
    <w:p w14:paraId="132D80FF" w14:textId="77777777" w:rsidR="00145CC3" w:rsidRDefault="00000000">
      <w:pPr>
        <w:adjustRightInd w:val="0"/>
        <w:snapToGrid w:val="0"/>
        <w:spacing w:line="360" w:lineRule="auto"/>
        <w:ind w:firstLineChars="200" w:firstLine="480"/>
        <w:rPr>
          <w:rFonts w:hAnsi="Arial"/>
          <w:sz w:val="24"/>
          <w:szCs w:val="24"/>
        </w:rPr>
      </w:pPr>
      <w:r>
        <w:rPr>
          <w:rFonts w:hAnsi="Arial" w:hint="eastAsia"/>
          <w:sz w:val="24"/>
          <w:szCs w:val="24"/>
        </w:rPr>
        <w:t>X</w:t>
      </w:r>
      <w:r>
        <w:rPr>
          <w:rFonts w:hAnsi="Arial" w:hint="eastAsia"/>
          <w:sz w:val="24"/>
          <w:szCs w:val="24"/>
        </w:rPr>
        <w:t>射线血液辐照仪参考点的吸收剂量</w:t>
      </w:r>
    </w:p>
    <w:p w14:paraId="53BA6A69" w14:textId="77777777" w:rsidR="00145CC3" w:rsidRDefault="00000000">
      <w:pPr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eastAsia="黑体" w:hint="eastAsia"/>
          <w:sz w:val="24"/>
          <w:szCs w:val="24"/>
        </w:rPr>
        <w:t>D</w:t>
      </w:r>
      <w:r>
        <w:rPr>
          <w:rFonts w:eastAsia="黑体"/>
          <w:sz w:val="24"/>
          <w:szCs w:val="24"/>
        </w:rPr>
        <w:t>.1.4</w:t>
      </w:r>
      <w:r>
        <w:rPr>
          <w:rFonts w:asciiTheme="minorEastAsia" w:eastAsiaTheme="minorEastAsia" w:hAnsiTheme="minorEastAsia"/>
          <w:sz w:val="24"/>
          <w:szCs w:val="24"/>
        </w:rPr>
        <w:t>测量方法</w:t>
      </w:r>
    </w:p>
    <w:p w14:paraId="31912BB1" w14:textId="77777777" w:rsidR="00145CC3" w:rsidRDefault="00000000">
      <w:pPr>
        <w:pStyle w:val="12"/>
        <w:ind w:firstLineChars="200"/>
      </w:pPr>
      <w:r>
        <w:rPr>
          <w:rFonts w:hint="eastAsia"/>
        </w:rPr>
        <w:t>在某一规格型号的样品容器内放置配套的血液等效模体，将探测器置于血液</w:t>
      </w:r>
      <w:proofErr w:type="gramStart"/>
      <w:r>
        <w:rPr>
          <w:rFonts w:hint="eastAsia"/>
        </w:rPr>
        <w:t>等效模体中</w:t>
      </w:r>
      <w:proofErr w:type="gramEnd"/>
      <w:r>
        <w:rPr>
          <w:rFonts w:hint="eastAsia"/>
        </w:rPr>
        <w:t>的参考点位置，设置典型辐照程序，辐照完成后，取出容器内的探测器，分析吸收剂量</w:t>
      </w:r>
      <w:r>
        <w:rPr>
          <w:rFonts w:hint="eastAsia"/>
        </w:rPr>
        <w:t>D</w:t>
      </w:r>
      <w:r>
        <w:rPr>
          <w:rFonts w:hint="eastAsia"/>
        </w:rPr>
        <w:t>。</w:t>
      </w:r>
    </w:p>
    <w:p w14:paraId="2945EE35" w14:textId="77777777" w:rsidR="00145CC3" w:rsidRDefault="00000000">
      <w:pPr>
        <w:pStyle w:val="12"/>
        <w:ind w:firstLine="0"/>
        <w:rPr>
          <w:rFonts w:ascii="Arial" w:eastAsia="黑体" w:hAnsi="Arial" w:cs="Arial"/>
        </w:rPr>
      </w:pPr>
      <w:r>
        <w:rPr>
          <w:rFonts w:eastAsia="黑体" w:hint="eastAsia"/>
        </w:rPr>
        <w:t>D</w:t>
      </w:r>
      <w:r>
        <w:rPr>
          <w:rFonts w:eastAsia="黑体"/>
        </w:rPr>
        <w:t>.2</w:t>
      </w:r>
      <w:r>
        <w:rPr>
          <w:rFonts w:ascii="Arial" w:eastAsia="黑体" w:hAnsi="Arial" w:cs="Arial" w:hint="eastAsia"/>
        </w:rPr>
        <w:t>测量</w:t>
      </w:r>
      <w:r>
        <w:rPr>
          <w:rFonts w:ascii="Arial" w:eastAsia="黑体" w:hAnsi="Arial" w:cs="Arial"/>
        </w:rPr>
        <w:t>模型</w:t>
      </w:r>
    </w:p>
    <w:p w14:paraId="7AD036F9" w14:textId="77777777" w:rsidR="00145CC3" w:rsidRDefault="00000000">
      <w:pPr>
        <w:tabs>
          <w:tab w:val="center" w:pos="4053"/>
          <w:tab w:val="center" w:leader="hyphen" w:pos="5796"/>
          <w:tab w:val="right" w:pos="8463"/>
        </w:tabs>
        <w:jc w:val="center"/>
      </w:pPr>
      <m:oMathPara>
        <m:oMath>
          <m:r>
            <w:rPr>
              <w:rFonts w:ascii="Cambria Math"/>
            </w:rPr>
            <m:t>D=</m:t>
          </m:r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/>
                </w:rPr>
                <m:t>M</m:t>
              </m:r>
            </m:e>
          </m:bar>
          <m:r>
            <w:rPr>
              <w:rFonts w:ascii="Cambria Math"/>
            </w:rPr>
            <m:t>•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N</m:t>
              </m:r>
            </m:e>
            <m:sub>
              <m:r>
                <w:rPr>
                  <w:rFonts w:ascii="Cambria Math"/>
                </w:rPr>
                <m:t>K</m:t>
              </m:r>
            </m:sub>
          </m:sSub>
        </m:oMath>
      </m:oMathPara>
    </w:p>
    <w:p w14:paraId="20D9F8DA" w14:textId="77777777" w:rsidR="00145CC3" w:rsidRDefault="00000000">
      <w:pPr>
        <w:pStyle w:val="aff5"/>
        <w:ind w:left="360" w:firstLineChars="0" w:firstLine="0"/>
        <w:rPr>
          <w:sz w:val="24"/>
        </w:rPr>
      </w:pPr>
      <w:r>
        <w:rPr>
          <w:sz w:val="24"/>
        </w:rPr>
        <w:t>式中：</w:t>
      </w:r>
    </w:p>
    <w:p w14:paraId="652C898D" w14:textId="77777777" w:rsidR="00145CC3" w:rsidRDefault="00000000">
      <w:pPr>
        <w:pStyle w:val="aff5"/>
        <w:ind w:left="360" w:firstLineChars="0" w:firstLine="0"/>
        <w:rPr>
          <w:sz w:val="24"/>
        </w:rPr>
      </w:pPr>
      <w:r>
        <w:rPr>
          <w:rFonts w:hint="eastAsia"/>
          <w:sz w:val="24"/>
        </w:rPr>
        <w:t>D</w:t>
      </w:r>
      <w:r>
        <w:rPr>
          <w:sz w:val="24"/>
        </w:rPr>
        <w:t>——</w:t>
      </w:r>
      <w:r>
        <w:rPr>
          <w:rFonts w:hint="eastAsia"/>
          <w:sz w:val="24"/>
        </w:rPr>
        <w:t>参考点</w:t>
      </w:r>
      <w:r>
        <w:rPr>
          <w:sz w:val="24"/>
        </w:rPr>
        <w:t>吸收剂量，</w:t>
      </w:r>
      <w:r>
        <w:rPr>
          <w:rFonts w:hint="eastAsia"/>
          <w:sz w:val="24"/>
        </w:rPr>
        <w:t>单位：</w:t>
      </w:r>
      <w:r>
        <w:rPr>
          <w:sz w:val="24"/>
        </w:rPr>
        <w:t>Gy</w:t>
      </w:r>
      <w:r>
        <w:rPr>
          <w:sz w:val="24"/>
        </w:rPr>
        <w:t>；</w:t>
      </w:r>
    </w:p>
    <w:p w14:paraId="78A5D590" w14:textId="77777777" w:rsidR="00145CC3" w:rsidRDefault="00000000">
      <w:pPr>
        <w:pStyle w:val="aff5"/>
        <w:ind w:left="360" w:firstLineChars="0" w:firstLine="0"/>
        <w:rPr>
          <w:sz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</w:rPr>
            </m:ctrlPr>
          </m:barPr>
          <m:e>
            <m:r>
              <w:rPr>
                <w:rFonts w:ascii="Cambria Math"/>
                <w:sz w:val="24"/>
              </w:rPr>
              <m:t>M</m:t>
            </m:r>
          </m:e>
        </m:bar>
      </m:oMath>
      <w:r>
        <w:rPr>
          <w:sz w:val="24"/>
        </w:rPr>
        <w:t>——</w:t>
      </w:r>
      <w:r>
        <w:rPr>
          <w:sz w:val="24"/>
        </w:rPr>
        <w:t>剂量仪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次测得值的平均值</w:t>
      </w:r>
      <w:r>
        <w:rPr>
          <w:sz w:val="24"/>
        </w:rPr>
        <w:t>，</w:t>
      </w:r>
      <w:r>
        <w:rPr>
          <w:rFonts w:hint="eastAsia"/>
          <w:sz w:val="24"/>
        </w:rPr>
        <w:t>单位：</w:t>
      </w:r>
      <w:r>
        <w:rPr>
          <w:rFonts w:hint="eastAsia"/>
          <w:sz w:val="24"/>
        </w:rPr>
        <w:t>G</w:t>
      </w:r>
      <w:r>
        <w:rPr>
          <w:sz w:val="24"/>
        </w:rPr>
        <w:t>y</w:t>
      </w:r>
      <w:r>
        <w:rPr>
          <w:sz w:val="24"/>
        </w:rPr>
        <w:t>；</w:t>
      </w:r>
    </w:p>
    <w:p w14:paraId="0CFEF25F" w14:textId="77777777" w:rsidR="00145CC3" w:rsidRDefault="00000000">
      <w:pPr>
        <w:pStyle w:val="aff5"/>
        <w:ind w:left="360" w:firstLineChars="0" w:firstLine="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N</m:t>
            </m:r>
          </m:e>
          <m:sub>
            <m:r>
              <w:rPr>
                <w:rFonts w:ascii="Cambria Math"/>
                <w:sz w:val="24"/>
              </w:rPr>
              <m:t>K</m:t>
            </m:r>
          </m:sub>
        </m:sSub>
      </m:oMath>
      <w:r>
        <w:rPr>
          <w:sz w:val="24"/>
        </w:rPr>
        <w:t>——</w:t>
      </w:r>
      <w:r>
        <w:rPr>
          <w:sz w:val="24"/>
        </w:rPr>
        <w:t>剂量仪的校准因子；</w:t>
      </w:r>
    </w:p>
    <w:p w14:paraId="2BA4E022" w14:textId="77777777" w:rsidR="00145CC3" w:rsidRDefault="00000000">
      <w:pPr>
        <w:adjustRightInd w:val="0"/>
        <w:snapToGrid w:val="0"/>
        <w:spacing w:beforeLines="100" w:before="312"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D</w:t>
      </w:r>
      <w:r>
        <w:rPr>
          <w:rFonts w:eastAsia="黑体"/>
          <w:sz w:val="24"/>
          <w:szCs w:val="24"/>
        </w:rPr>
        <w:t>.3</w:t>
      </w:r>
      <w:r>
        <w:rPr>
          <w:rFonts w:eastAsia="黑体" w:hint="eastAsia"/>
          <w:sz w:val="24"/>
          <w:szCs w:val="24"/>
        </w:rPr>
        <w:t>输入量</w:t>
      </w:r>
      <w:r>
        <w:rPr>
          <w:rFonts w:eastAsia="黑体"/>
          <w:sz w:val="24"/>
          <w:szCs w:val="24"/>
        </w:rPr>
        <w:t>的标准不确定度评定</w:t>
      </w:r>
    </w:p>
    <w:p w14:paraId="6F3745FA" w14:textId="77777777" w:rsidR="00145CC3" w:rsidRDefault="00000000">
      <w:pPr>
        <w:spacing w:line="360" w:lineRule="auto"/>
        <w:rPr>
          <w:b/>
          <w:bCs/>
          <w:sz w:val="24"/>
          <w:vertAlign w:val="subscript"/>
        </w:rPr>
      </w:pPr>
      <w:r>
        <w:rPr>
          <w:rFonts w:eastAsiaTheme="majorEastAsia" w:hint="eastAsia"/>
          <w:sz w:val="24"/>
          <w:szCs w:val="24"/>
        </w:rPr>
        <w:t>D</w:t>
      </w:r>
      <w:r>
        <w:rPr>
          <w:rFonts w:eastAsiaTheme="majorEastAsia"/>
          <w:sz w:val="24"/>
          <w:szCs w:val="24"/>
        </w:rPr>
        <w:t xml:space="preserve">.3.1  </w:t>
      </w:r>
      <w:r>
        <w:rPr>
          <w:rFonts w:ascii="宋体" w:hAnsi="宋体" w:cs="宋体" w:hint="eastAsia"/>
          <w:b/>
          <w:sz w:val="24"/>
        </w:rPr>
        <w:t>A类测量不确定度评定</w:t>
      </w:r>
      <w:proofErr w:type="spellStart"/>
      <w:r>
        <w:rPr>
          <w:b/>
          <w:bCs/>
          <w:i/>
          <w:iCs/>
          <w:sz w:val="24"/>
        </w:rPr>
        <w:t>u</w:t>
      </w:r>
      <w:r>
        <w:rPr>
          <w:rFonts w:hint="eastAsia"/>
          <w:b/>
          <w:bCs/>
          <w:sz w:val="24"/>
          <w:vertAlign w:val="subscript"/>
        </w:rPr>
        <w:t>A</w:t>
      </w:r>
      <w:proofErr w:type="spellEnd"/>
    </w:p>
    <w:p w14:paraId="3684688E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测量结果重复性引入的不确定度采用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类评定。</w:t>
      </w:r>
      <w:r>
        <w:rPr>
          <w:sz w:val="24"/>
        </w:rPr>
        <w:t>用剂量仪在</w:t>
      </w:r>
      <w:r>
        <w:rPr>
          <w:rFonts w:hint="eastAsia"/>
          <w:sz w:val="24"/>
        </w:rPr>
        <w:t>参考点</w:t>
      </w:r>
      <w:r>
        <w:rPr>
          <w:sz w:val="24"/>
        </w:rPr>
        <w:t>重复测量</w:t>
      </w:r>
      <w:r>
        <w:rPr>
          <w:rFonts w:hint="eastAsia"/>
          <w:sz w:val="24"/>
        </w:rPr>
        <w:t>10</w:t>
      </w:r>
      <w:r>
        <w:rPr>
          <w:sz w:val="24"/>
        </w:rPr>
        <w:t>次，</w:t>
      </w:r>
      <w:r>
        <w:rPr>
          <w:rFonts w:hint="eastAsia"/>
          <w:sz w:val="24"/>
        </w:rPr>
        <w:t>测量数据</w:t>
      </w:r>
      <w:r>
        <w:rPr>
          <w:sz w:val="24"/>
        </w:rPr>
        <w:t>见表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。</w:t>
      </w:r>
    </w:p>
    <w:p w14:paraId="10ABD63F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</w:p>
    <w:p w14:paraId="2B46ED61" w14:textId="77777777" w:rsidR="00145CC3" w:rsidRDefault="00000000">
      <w:pPr>
        <w:pStyle w:val="a4"/>
        <w:keepNext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sz w:val="24"/>
          <w:szCs w:val="24"/>
        </w:rPr>
        <w:lastRenderedPageBreak/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表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fldChar w:fldCharType="begin"/>
      </w:r>
      <w:r>
        <w:rPr>
          <w:rFonts w:ascii="Times New Roman" w:eastAsiaTheme="minorEastAsia" w:hAnsi="Times New Roman" w:cs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 w:cs="Times New Roman" w:hint="eastAsia"/>
          <w:sz w:val="24"/>
          <w:szCs w:val="24"/>
        </w:rPr>
        <w:instrText xml:space="preserve">SEQ </w:instrText>
      </w:r>
      <w:r>
        <w:rPr>
          <w:rFonts w:ascii="Times New Roman" w:eastAsiaTheme="minorEastAsia" w:hAnsi="Times New Roman" w:cs="Times New Roman" w:hint="eastAsia"/>
          <w:sz w:val="24"/>
          <w:szCs w:val="24"/>
        </w:rPr>
        <w:instrText>表</w:instrText>
      </w:r>
      <w:r>
        <w:rPr>
          <w:rFonts w:ascii="Times New Roman" w:eastAsiaTheme="minorEastAsia" w:hAnsi="Times New Roman" w:cs="Times New Roman" w:hint="eastAsia"/>
          <w:sz w:val="24"/>
          <w:szCs w:val="24"/>
        </w:rPr>
        <w:instrText xml:space="preserve"> \* ARABIC</w:instrText>
      </w:r>
      <w:r>
        <w:rPr>
          <w:rFonts w:ascii="Times New Roman" w:eastAsiaTheme="minorEastAsia" w:hAnsi="Times New Roman" w:cs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 w:cs="Times New Roman"/>
          <w:sz w:val="24"/>
          <w:szCs w:val="24"/>
        </w:rPr>
        <w:fldChar w:fldCharType="separate"/>
      </w: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eastAsiaTheme="minorEastAsia" w:hAnsi="Times New Roman" w:cs="Times New Roman"/>
          <w:sz w:val="24"/>
          <w:szCs w:val="24"/>
        </w:rPr>
        <w:fldChar w:fldCharType="end"/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剂量仪测量结果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单位：</w:t>
      </w:r>
      <w:r>
        <w:rPr>
          <w:rFonts w:ascii="Times New Roman" w:eastAsiaTheme="minorEastAsia" w:hAnsi="Times New Roman" w:cs="Times New Roman" w:hint="eastAsia"/>
          <w:sz w:val="24"/>
          <w:szCs w:val="24"/>
        </w:rPr>
        <w:t>G</w:t>
      </w:r>
      <w:r>
        <w:rPr>
          <w:rFonts w:ascii="Times New Roman" w:eastAsiaTheme="minorEastAsia" w:hAnsi="Times New Roman" w:cs="Times New Roman"/>
          <w:sz w:val="24"/>
          <w:szCs w:val="24"/>
        </w:rPr>
        <w:t>y</w:t>
      </w:r>
    </w:p>
    <w:tbl>
      <w:tblPr>
        <w:tblStyle w:val="afe"/>
        <w:tblW w:w="8525" w:type="dxa"/>
        <w:tblLook w:val="04A0" w:firstRow="1" w:lastRow="0" w:firstColumn="1" w:lastColumn="0" w:noHBand="0" w:noVBand="1"/>
      </w:tblPr>
      <w:tblGrid>
        <w:gridCol w:w="865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</w:tblGrid>
      <w:tr w:rsidR="00145CC3" w14:paraId="0268557A" w14:textId="77777777">
        <w:tc>
          <w:tcPr>
            <w:tcW w:w="1114" w:type="dxa"/>
          </w:tcPr>
          <w:p w14:paraId="5B0D6872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Cs w:val="16"/>
              </w:rPr>
            </w:pPr>
            <w:r>
              <w:rPr>
                <w:rFonts w:ascii="Times New Roman Regular" w:hAnsi="Times New Roman Regular" w:cs="Times New Roman Regular"/>
                <w:kern w:val="0"/>
                <w:szCs w:val="16"/>
              </w:rPr>
              <w:t>测量次数</w:t>
            </w:r>
          </w:p>
        </w:tc>
        <w:tc>
          <w:tcPr>
            <w:tcW w:w="741" w:type="dxa"/>
            <w:vAlign w:val="center"/>
          </w:tcPr>
          <w:p w14:paraId="2C6CBED3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1</w:t>
            </w:r>
          </w:p>
        </w:tc>
        <w:tc>
          <w:tcPr>
            <w:tcW w:w="741" w:type="dxa"/>
            <w:vAlign w:val="center"/>
          </w:tcPr>
          <w:p w14:paraId="62E15D39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2</w:t>
            </w:r>
          </w:p>
        </w:tc>
        <w:tc>
          <w:tcPr>
            <w:tcW w:w="741" w:type="dxa"/>
            <w:vAlign w:val="center"/>
          </w:tcPr>
          <w:p w14:paraId="7AC232DD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3</w:t>
            </w:r>
          </w:p>
        </w:tc>
        <w:tc>
          <w:tcPr>
            <w:tcW w:w="741" w:type="dxa"/>
            <w:vAlign w:val="center"/>
          </w:tcPr>
          <w:p w14:paraId="07263C5A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4</w:t>
            </w:r>
          </w:p>
        </w:tc>
        <w:tc>
          <w:tcPr>
            <w:tcW w:w="741" w:type="dxa"/>
            <w:vAlign w:val="center"/>
          </w:tcPr>
          <w:p w14:paraId="60E60A1B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5</w:t>
            </w:r>
          </w:p>
        </w:tc>
        <w:tc>
          <w:tcPr>
            <w:tcW w:w="741" w:type="dxa"/>
            <w:vAlign w:val="center"/>
          </w:tcPr>
          <w:p w14:paraId="741E9D99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6</w:t>
            </w:r>
          </w:p>
        </w:tc>
        <w:tc>
          <w:tcPr>
            <w:tcW w:w="741" w:type="dxa"/>
            <w:vAlign w:val="center"/>
          </w:tcPr>
          <w:p w14:paraId="5590F715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7</w:t>
            </w:r>
          </w:p>
        </w:tc>
        <w:tc>
          <w:tcPr>
            <w:tcW w:w="741" w:type="dxa"/>
            <w:vAlign w:val="center"/>
          </w:tcPr>
          <w:p w14:paraId="3563CE40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8</w:t>
            </w:r>
          </w:p>
        </w:tc>
        <w:tc>
          <w:tcPr>
            <w:tcW w:w="741" w:type="dxa"/>
            <w:vAlign w:val="center"/>
          </w:tcPr>
          <w:p w14:paraId="50EC3D1F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9</w:t>
            </w:r>
          </w:p>
        </w:tc>
        <w:tc>
          <w:tcPr>
            <w:tcW w:w="742" w:type="dxa"/>
            <w:vAlign w:val="center"/>
          </w:tcPr>
          <w:p w14:paraId="11F1C03B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10</w:t>
            </w:r>
          </w:p>
        </w:tc>
      </w:tr>
      <w:tr w:rsidR="00145CC3" w14:paraId="2F3AC75B" w14:textId="77777777">
        <w:tc>
          <w:tcPr>
            <w:tcW w:w="1114" w:type="dxa"/>
          </w:tcPr>
          <w:p w14:paraId="77A3EC14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Cs w:val="16"/>
              </w:rPr>
            </w:pPr>
            <w:r>
              <w:rPr>
                <w:rFonts w:ascii="Times New Roman Regular" w:hAnsi="Times New Roman Regular" w:cs="Times New Roman Regular"/>
                <w:kern w:val="0"/>
                <w:szCs w:val="16"/>
              </w:rPr>
              <w:t>测得值</w:t>
            </w:r>
          </w:p>
        </w:tc>
        <w:tc>
          <w:tcPr>
            <w:tcW w:w="741" w:type="dxa"/>
          </w:tcPr>
          <w:p w14:paraId="66A4B566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  <w:t>32.560</w:t>
            </w:r>
          </w:p>
        </w:tc>
        <w:tc>
          <w:tcPr>
            <w:tcW w:w="741" w:type="dxa"/>
          </w:tcPr>
          <w:p w14:paraId="57CFFDD1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32.455</w:t>
            </w:r>
          </w:p>
        </w:tc>
        <w:tc>
          <w:tcPr>
            <w:tcW w:w="741" w:type="dxa"/>
          </w:tcPr>
          <w:p w14:paraId="61492D1D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32.391</w:t>
            </w:r>
          </w:p>
        </w:tc>
        <w:tc>
          <w:tcPr>
            <w:tcW w:w="741" w:type="dxa"/>
          </w:tcPr>
          <w:p w14:paraId="4F54AAD8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32.526</w:t>
            </w:r>
          </w:p>
        </w:tc>
        <w:tc>
          <w:tcPr>
            <w:tcW w:w="741" w:type="dxa"/>
          </w:tcPr>
          <w:p w14:paraId="7E2AFD3A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32.502</w:t>
            </w:r>
          </w:p>
        </w:tc>
        <w:tc>
          <w:tcPr>
            <w:tcW w:w="741" w:type="dxa"/>
          </w:tcPr>
          <w:p w14:paraId="52419554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32.499</w:t>
            </w:r>
          </w:p>
        </w:tc>
        <w:tc>
          <w:tcPr>
            <w:tcW w:w="741" w:type="dxa"/>
          </w:tcPr>
          <w:p w14:paraId="390A89B6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32.432</w:t>
            </w:r>
          </w:p>
        </w:tc>
        <w:tc>
          <w:tcPr>
            <w:tcW w:w="741" w:type="dxa"/>
          </w:tcPr>
          <w:p w14:paraId="6451EEEB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32.352</w:t>
            </w:r>
          </w:p>
        </w:tc>
        <w:tc>
          <w:tcPr>
            <w:tcW w:w="741" w:type="dxa"/>
          </w:tcPr>
          <w:p w14:paraId="3647AB7A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32.554</w:t>
            </w:r>
          </w:p>
        </w:tc>
        <w:tc>
          <w:tcPr>
            <w:tcW w:w="742" w:type="dxa"/>
          </w:tcPr>
          <w:p w14:paraId="768A35B1" w14:textId="77777777" w:rsidR="00145CC3" w:rsidRDefault="00000000">
            <w:pPr>
              <w:spacing w:line="360" w:lineRule="auto"/>
              <w:jc w:val="center"/>
              <w:rPr>
                <w:rFonts w:ascii="Times New Roman Regular" w:hAnsi="Times New Roman Regular" w:cs="Times New Roman Regular"/>
                <w:kern w:val="0"/>
                <w:sz w:val="20"/>
                <w:szCs w:val="15"/>
              </w:rPr>
            </w:pPr>
            <w:r>
              <w:rPr>
                <w:rFonts w:ascii="Times New Roman Regular" w:hAnsi="Times New Roman Regular" w:cs="Times New Roman Regular" w:hint="eastAsia"/>
                <w:kern w:val="0"/>
                <w:sz w:val="20"/>
                <w:szCs w:val="15"/>
              </w:rPr>
              <w:t>32.453</w:t>
            </w:r>
          </w:p>
        </w:tc>
      </w:tr>
    </w:tbl>
    <w:p w14:paraId="7CFEB1DE" w14:textId="77777777" w:rsidR="00145CC3" w:rsidRDefault="0000000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采用贝塞尔公式，计算测量结果重复性引入的不确定度分量为：</w:t>
      </w:r>
    </w:p>
    <w:p w14:paraId="51FA7A3F" w14:textId="77777777" w:rsidR="00145CC3" w:rsidRDefault="00000000">
      <w:pPr>
        <w:spacing w:line="360" w:lineRule="auto"/>
        <w:ind w:firstLineChars="200" w:firstLine="480"/>
        <w:jc w:val="center"/>
        <w:rPr>
          <w:rFonts w:asciiTheme="minorEastAsia" w:hAnsiTheme="minorEastAsia" w:hint="eastAsia"/>
          <w:sz w:val="24"/>
          <w:szCs w:val="32"/>
        </w:rPr>
      </w:pPr>
      <m:oMath>
        <m:sSub>
          <m:sSubPr>
            <m:ctrlPr>
              <w:rPr>
                <w:rFonts w:ascii="Cambria Math" w:hAnsiTheme="minorEastAsia"/>
                <w:i/>
                <w:sz w:val="24"/>
                <w:szCs w:val="32"/>
              </w:rPr>
            </m:ctrlPr>
          </m:sSubPr>
          <m:e>
            <m:r>
              <w:rPr>
                <w:rFonts w:ascii="Cambria Math" w:hAnsiTheme="minorEastAsia"/>
                <w:sz w:val="24"/>
                <w:szCs w:val="32"/>
              </w:rPr>
              <m:t>u</m:t>
            </m:r>
          </m:e>
          <m:sub>
            <m:r>
              <w:rPr>
                <w:rFonts w:ascii="Cambria Math" w:hAnsiTheme="minorEastAsia"/>
                <w:sz w:val="24"/>
                <w:szCs w:val="32"/>
              </w:rPr>
              <m:t>A</m:t>
            </m:r>
          </m:sub>
        </m:sSub>
        <m:r>
          <w:rPr>
            <w:rFonts w:ascii="Cambria Math" w:hAnsiTheme="minorEastAsia"/>
            <w:sz w:val="24"/>
            <w:szCs w:val="32"/>
          </w:rPr>
          <m:t>=</m:t>
        </m:r>
        <m:sSub>
          <m:sSubPr>
            <m:ctrlPr>
              <w:rPr>
                <w:rFonts w:ascii="Cambria Math" w:hAnsiTheme="minorEastAsia"/>
                <w:i/>
                <w:sz w:val="24"/>
                <w:szCs w:val="32"/>
              </w:rPr>
            </m:ctrlPr>
          </m:sSubPr>
          <m:e>
            <m:r>
              <w:rPr>
                <w:rFonts w:ascii="Cambria Math" w:hAnsiTheme="minorEastAsia"/>
                <w:sz w:val="24"/>
                <w:szCs w:val="32"/>
              </w:rPr>
              <m:t>μ</m:t>
            </m:r>
          </m:e>
          <m:sub>
            <m:r>
              <w:rPr>
                <w:rFonts w:ascii="Cambria Math" w:hAnsiTheme="minorEastAsia"/>
                <w:sz w:val="24"/>
                <w:szCs w:val="32"/>
              </w:rPr>
              <m:t>rel</m:t>
            </m:r>
          </m:sub>
        </m:sSub>
        <m:r>
          <w:rPr>
            <w:rFonts w:ascii="Cambria Math" w:hAnsiTheme="minorEastAsia"/>
            <w:sz w:val="24"/>
            <w:szCs w:val="32"/>
          </w:rPr>
          <m:t>(M)</m:t>
        </m:r>
        <m:r>
          <w:rPr>
            <w:rFonts w:ascii="DejaVu Math TeX Gyre" w:hAnsi="DejaVu Math TeX Gyre"/>
            <w:sz w:val="24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DejaVu Math TeX Gyre" w:hAnsi="DejaVu Math TeX Gyre"/>
                  </w:rPr>
                  <m:t>M</m:t>
                </m:r>
              </m:e>
            </m:acc>
          </m:den>
        </m:f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DejaVu Math TeX Gyre" w:hAnsi="DejaVu Math TeX Gyre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DejaVu Math TeX Gyre" w:hAnsi="DejaVu Math TeX Gyre"/>
                              </w:rPr>
                              <m:t>M</m:t>
                            </m:r>
                          </m:e>
                        </m:acc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nary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n-1</m:t>
                </m:r>
              </m:den>
            </m:f>
          </m:e>
        </m:rad>
        <m:r>
          <w:rPr>
            <w:rFonts w:ascii="DejaVu Math TeX Gyre" w:hAnsi="DejaVu Math TeX Gyre" w:cs="DejaVu Math TeX Gyre"/>
          </w:rPr>
          <m:t>×</m:t>
        </m:r>
        <m:r>
          <w:rPr>
            <w:rFonts w:ascii="DejaVu Math TeX Gyre" w:hAnsi="DejaVu Math TeX Gyre"/>
          </w:rPr>
          <m:t>100%=</m:t>
        </m:r>
      </m:oMath>
      <w:r>
        <w:rPr>
          <w:rFonts w:hAnsi="DejaVu Math TeX Gyre"/>
        </w:rPr>
        <w:t>0.21%</w:t>
      </w:r>
    </w:p>
    <w:p w14:paraId="1130B29C" w14:textId="77777777" w:rsidR="00145CC3" w:rsidRDefault="00000000">
      <w:pPr>
        <w:tabs>
          <w:tab w:val="left" w:pos="5311"/>
        </w:tabs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D.3.2 B类测量不确定度评定</w:t>
      </w:r>
      <w:proofErr w:type="spellStart"/>
      <w:r>
        <w:rPr>
          <w:rFonts w:ascii="宋体" w:hAnsi="宋体" w:hint="eastAsia"/>
          <w:b/>
          <w:bCs/>
          <w:i/>
          <w:iCs/>
          <w:sz w:val="24"/>
          <w:szCs w:val="24"/>
        </w:rPr>
        <w:t>u</w:t>
      </w:r>
      <w:r>
        <w:rPr>
          <w:rFonts w:ascii="宋体" w:hAnsi="宋体" w:hint="eastAsia"/>
          <w:b/>
          <w:bCs/>
          <w:sz w:val="24"/>
          <w:szCs w:val="24"/>
          <w:vertAlign w:val="subscript"/>
        </w:rPr>
        <w:t>B</w:t>
      </w:r>
      <w:proofErr w:type="spellEnd"/>
    </w:p>
    <w:p w14:paraId="1440B77B" w14:textId="77777777" w:rsidR="00145CC3" w:rsidRDefault="00000000">
      <w:pPr>
        <w:tabs>
          <w:tab w:val="left" w:pos="5311"/>
        </w:tabs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32"/>
        </w:rPr>
      </w:pPr>
      <w:r>
        <w:rPr>
          <w:rFonts w:asciiTheme="minorEastAsia" w:hAnsiTheme="minorEastAsia" w:hint="eastAsia"/>
          <w:sz w:val="24"/>
          <w:szCs w:val="32"/>
        </w:rPr>
        <w:t>B</w:t>
      </w:r>
      <w:r>
        <w:rPr>
          <w:rFonts w:asciiTheme="minorEastAsia" w:hAnsiTheme="minorEastAsia" w:hint="eastAsia"/>
          <w:sz w:val="24"/>
          <w:szCs w:val="32"/>
        </w:rPr>
        <w:t>类不确定度分量包括：由剂量仪定位误差引入的不确定度分量</w:t>
      </w:r>
      <w:proofErr w:type="spellStart"/>
      <w:r>
        <w:rPr>
          <w:i/>
          <w:iCs/>
          <w:sz w:val="24"/>
        </w:rPr>
        <w:t>u</w:t>
      </w:r>
      <w:r>
        <w:rPr>
          <w:sz w:val="24"/>
          <w:vertAlign w:val="subscript"/>
        </w:rPr>
        <w:t>rel</w:t>
      </w:r>
      <w:proofErr w:type="spellEnd"/>
      <w:r>
        <w:rPr>
          <w:sz w:val="24"/>
        </w:rPr>
        <w:t>(</w:t>
      </w:r>
      <w:r>
        <w:rPr>
          <w:rFonts w:hint="eastAsia"/>
          <w:i/>
          <w:iCs/>
          <w:sz w:val="24"/>
        </w:rPr>
        <w:t>N</w:t>
      </w:r>
      <w:r>
        <w:rPr>
          <w:rFonts w:hint="eastAsia"/>
          <w:i/>
          <w:iCs/>
          <w:sz w:val="24"/>
          <w:vertAlign w:val="subscript"/>
        </w:rPr>
        <w:t>k</w:t>
      </w:r>
      <w:r>
        <w:rPr>
          <w:i/>
          <w:iCs/>
          <w:sz w:val="24"/>
          <w:vertAlign w:val="subscript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、剂量</w:t>
      </w:r>
      <w:proofErr w:type="gramStart"/>
      <w:r>
        <w:rPr>
          <w:rFonts w:hint="eastAsia"/>
          <w:sz w:val="24"/>
        </w:rPr>
        <w:t>仪长期</w:t>
      </w:r>
      <w:proofErr w:type="gramEnd"/>
      <w:r>
        <w:rPr>
          <w:rFonts w:hint="eastAsia"/>
          <w:sz w:val="24"/>
        </w:rPr>
        <w:t>稳定性引入的不确定度分量</w:t>
      </w:r>
      <w:proofErr w:type="spellStart"/>
      <w:r>
        <w:rPr>
          <w:i/>
          <w:iCs/>
          <w:sz w:val="24"/>
        </w:rPr>
        <w:t>u</w:t>
      </w:r>
      <w:r>
        <w:rPr>
          <w:sz w:val="24"/>
          <w:vertAlign w:val="subscript"/>
        </w:rPr>
        <w:t>rel</w:t>
      </w:r>
      <w:proofErr w:type="spellEnd"/>
      <w:r>
        <w:rPr>
          <w:sz w:val="24"/>
        </w:rPr>
        <w:t>(</w:t>
      </w:r>
      <w:r>
        <w:rPr>
          <w:rFonts w:hint="eastAsia"/>
          <w:i/>
          <w:iCs/>
          <w:sz w:val="24"/>
        </w:rPr>
        <w:t>N</w:t>
      </w:r>
      <w:r>
        <w:rPr>
          <w:rFonts w:hint="eastAsia"/>
          <w:i/>
          <w:iCs/>
          <w:sz w:val="24"/>
          <w:vertAlign w:val="subscript"/>
        </w:rPr>
        <w:t>k</w:t>
      </w:r>
      <w:r>
        <w:rPr>
          <w:i/>
          <w:iCs/>
          <w:sz w:val="24"/>
          <w:vertAlign w:val="subscript"/>
        </w:rPr>
        <w:t>2</w:t>
      </w:r>
      <w:r>
        <w:rPr>
          <w:sz w:val="24"/>
        </w:rPr>
        <w:t>)</w:t>
      </w:r>
      <w:r>
        <w:rPr>
          <w:rFonts w:hint="eastAsia"/>
          <w:sz w:val="24"/>
        </w:rPr>
        <w:t>、剂量仪能量响应引入的不确定度分量</w:t>
      </w:r>
      <w:proofErr w:type="spellStart"/>
      <w:r>
        <w:rPr>
          <w:i/>
          <w:iCs/>
          <w:sz w:val="24"/>
        </w:rPr>
        <w:t>u</w:t>
      </w:r>
      <w:r>
        <w:rPr>
          <w:sz w:val="24"/>
          <w:vertAlign w:val="subscript"/>
        </w:rPr>
        <w:t>rel</w:t>
      </w:r>
      <w:proofErr w:type="spellEnd"/>
      <w:r>
        <w:rPr>
          <w:sz w:val="24"/>
        </w:rPr>
        <w:t>(</w:t>
      </w:r>
      <w:r>
        <w:rPr>
          <w:rFonts w:hint="eastAsia"/>
          <w:i/>
          <w:iCs/>
          <w:sz w:val="24"/>
        </w:rPr>
        <w:t>N</w:t>
      </w:r>
      <w:r>
        <w:rPr>
          <w:rFonts w:hint="eastAsia"/>
          <w:i/>
          <w:iCs/>
          <w:sz w:val="24"/>
          <w:vertAlign w:val="subscript"/>
        </w:rPr>
        <w:t>k</w:t>
      </w:r>
      <w:r>
        <w:rPr>
          <w:i/>
          <w:iCs/>
          <w:sz w:val="24"/>
          <w:vertAlign w:val="subscript"/>
        </w:rPr>
        <w:t>3</w:t>
      </w:r>
      <w:r>
        <w:rPr>
          <w:sz w:val="24"/>
        </w:rPr>
        <w:t>)</w:t>
      </w:r>
      <w:r>
        <w:rPr>
          <w:rFonts w:hint="eastAsia"/>
          <w:sz w:val="24"/>
        </w:rPr>
        <w:t>、校准因子引入的不确定度分量</w:t>
      </w:r>
      <w:proofErr w:type="spellStart"/>
      <w:r>
        <w:rPr>
          <w:i/>
          <w:iCs/>
          <w:sz w:val="24"/>
        </w:rPr>
        <w:t>u</w:t>
      </w:r>
      <w:r>
        <w:rPr>
          <w:sz w:val="24"/>
          <w:vertAlign w:val="subscript"/>
        </w:rPr>
        <w:t>rel</w:t>
      </w:r>
      <w:proofErr w:type="spellEnd"/>
      <w:r>
        <w:rPr>
          <w:sz w:val="24"/>
        </w:rPr>
        <w:t>(</w:t>
      </w:r>
      <w:r>
        <w:rPr>
          <w:rFonts w:hint="eastAsia"/>
          <w:i/>
          <w:iCs/>
          <w:sz w:val="24"/>
        </w:rPr>
        <w:t>N</w:t>
      </w:r>
      <w:r>
        <w:rPr>
          <w:rFonts w:hint="eastAsia"/>
          <w:i/>
          <w:iCs/>
          <w:sz w:val="24"/>
          <w:vertAlign w:val="subscript"/>
        </w:rPr>
        <w:t>k</w:t>
      </w:r>
      <w:r>
        <w:rPr>
          <w:i/>
          <w:iCs/>
          <w:sz w:val="24"/>
          <w:vertAlign w:val="subscript"/>
        </w:rPr>
        <w:t>4</w:t>
      </w:r>
      <w:r>
        <w:rPr>
          <w:sz w:val="24"/>
        </w:rPr>
        <w:t>)</w:t>
      </w:r>
      <w:r>
        <w:rPr>
          <w:rFonts w:hint="eastAsia"/>
          <w:sz w:val="24"/>
        </w:rPr>
        <w:t>；剂量仪的重复性及分辨率引入的不确定度分量</w:t>
      </w:r>
      <w:proofErr w:type="spellStart"/>
      <w:r>
        <w:rPr>
          <w:i/>
          <w:iCs/>
          <w:sz w:val="24"/>
        </w:rPr>
        <w:t>u</w:t>
      </w:r>
      <w:r>
        <w:rPr>
          <w:sz w:val="24"/>
          <w:vertAlign w:val="subscript"/>
        </w:rPr>
        <w:t>rel</w:t>
      </w:r>
      <w:proofErr w:type="spellEnd"/>
      <w:r>
        <w:rPr>
          <w:sz w:val="24"/>
        </w:rPr>
        <w:t>(</w:t>
      </w:r>
      <w:r>
        <w:rPr>
          <w:rFonts w:hint="eastAsia"/>
          <w:i/>
          <w:iCs/>
          <w:sz w:val="24"/>
        </w:rPr>
        <w:t>N</w:t>
      </w:r>
      <w:r>
        <w:rPr>
          <w:rFonts w:hint="eastAsia"/>
          <w:i/>
          <w:iCs/>
          <w:sz w:val="24"/>
          <w:vertAlign w:val="subscript"/>
        </w:rPr>
        <w:t>k5</w:t>
      </w:r>
      <w:r>
        <w:rPr>
          <w:sz w:val="24"/>
        </w:rPr>
        <w:t>)</w:t>
      </w:r>
    </w:p>
    <w:p w14:paraId="11CBB4FD" w14:textId="77777777" w:rsidR="00145CC3" w:rsidRDefault="00000000">
      <w:pPr>
        <w:tabs>
          <w:tab w:val="left" w:pos="5311"/>
        </w:tabs>
        <w:spacing w:line="360" w:lineRule="auto"/>
        <w:rPr>
          <w:b/>
          <w:bCs/>
          <w:sz w:val="24"/>
        </w:rPr>
      </w:pPr>
      <w:r>
        <w:rPr>
          <w:rFonts w:hint="eastAsia"/>
        </w:rPr>
        <w:t>D</w:t>
      </w:r>
      <w:r>
        <w:t>.3.2</w:t>
      </w:r>
      <w:r>
        <w:rPr>
          <w:rFonts w:hint="eastAsia"/>
        </w:rPr>
        <w:t>.1</w:t>
      </w:r>
      <w:r>
        <w:t xml:space="preserve"> </w:t>
      </w:r>
      <w:r>
        <w:rPr>
          <w:rFonts w:ascii="宋体"/>
          <w:b/>
          <w:bCs/>
        </w:rPr>
        <w:t xml:space="preserve"> </w:t>
      </w:r>
      <w:r>
        <w:rPr>
          <w:rFonts w:asciiTheme="minorEastAsia" w:hAnsiTheme="minorEastAsia" w:hint="eastAsia"/>
          <w:b/>
          <w:bCs/>
          <w:sz w:val="24"/>
          <w:szCs w:val="32"/>
        </w:rPr>
        <w:t>剂量仪定位误差引入的不确定度分量</w:t>
      </w:r>
      <w:proofErr w:type="spellStart"/>
      <w:r>
        <w:rPr>
          <w:b/>
          <w:bCs/>
          <w:i/>
          <w:iCs/>
          <w:sz w:val="24"/>
        </w:rPr>
        <w:t>u</w:t>
      </w:r>
      <w:r>
        <w:rPr>
          <w:b/>
          <w:bCs/>
          <w:sz w:val="24"/>
          <w:vertAlign w:val="subscript"/>
        </w:rPr>
        <w:t>rel</w:t>
      </w:r>
      <w:proofErr w:type="spellEnd"/>
      <w:r>
        <w:rPr>
          <w:b/>
          <w:bCs/>
          <w:sz w:val="24"/>
        </w:rPr>
        <w:t>(</w:t>
      </w:r>
      <w:r>
        <w:rPr>
          <w:rFonts w:hint="eastAsia"/>
          <w:b/>
          <w:bCs/>
          <w:i/>
          <w:iCs/>
          <w:sz w:val="24"/>
        </w:rPr>
        <w:t>N</w:t>
      </w:r>
      <w:r>
        <w:rPr>
          <w:rFonts w:hint="eastAsia"/>
          <w:b/>
          <w:bCs/>
          <w:i/>
          <w:iCs/>
          <w:sz w:val="24"/>
          <w:vertAlign w:val="subscript"/>
        </w:rPr>
        <w:t>k</w:t>
      </w:r>
      <w:r>
        <w:rPr>
          <w:b/>
          <w:bCs/>
          <w:i/>
          <w:iCs/>
          <w:sz w:val="24"/>
          <w:vertAlign w:val="subscript"/>
        </w:rPr>
        <w:t>1</w:t>
      </w:r>
      <w:r>
        <w:rPr>
          <w:b/>
          <w:bCs/>
          <w:sz w:val="24"/>
        </w:rPr>
        <w:t>)</w:t>
      </w:r>
    </w:p>
    <w:p w14:paraId="4EEB1671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在参考点吸收剂量测量过程中，剂量仪探头</w:t>
      </w:r>
      <w:proofErr w:type="gramStart"/>
      <w:r>
        <w:rPr>
          <w:rFonts w:hint="eastAsia"/>
          <w:sz w:val="24"/>
        </w:rPr>
        <w:t>距源最大</w:t>
      </w:r>
      <w:proofErr w:type="gramEnd"/>
      <w:r>
        <w:rPr>
          <w:rFonts w:hint="eastAsia"/>
          <w:sz w:val="24"/>
        </w:rPr>
        <w:t>距离为</w:t>
      </w:r>
      <w:r>
        <w:rPr>
          <w:rFonts w:hint="eastAsia"/>
          <w:sz w:val="24"/>
        </w:rPr>
        <w:t>50cm</w:t>
      </w:r>
      <w:r>
        <w:rPr>
          <w:rFonts w:hint="eastAsia"/>
          <w:sz w:val="24"/>
        </w:rPr>
        <w:t>，该距离下的定位误差为±</w:t>
      </w:r>
      <w:r>
        <w:rPr>
          <w:rFonts w:hint="eastAsia"/>
          <w:sz w:val="24"/>
        </w:rPr>
        <w:t>0.5mm</w:t>
      </w:r>
      <w:r>
        <w:rPr>
          <w:rFonts w:hint="eastAsia"/>
          <w:sz w:val="24"/>
        </w:rPr>
        <w:t>；根据距离平方反比定律，理想情况下剂量率与距离的平方成反比，即</w:t>
      </w:r>
    </w:p>
    <w:p w14:paraId="2BC8C04C" w14:textId="77777777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int="eastAsia"/>
                    <w:sz w:val="24"/>
                  </w:rPr>
                  <m:t>D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int="eastAsia"/>
                    <w:sz w:val="24"/>
                  </w:rPr>
                  <m:t>D</m:t>
                </m:r>
              </m:e>
              <m:sub>
                <m:r>
                  <w:rPr>
                    <w:rFonts w:ascii="Cambria Math"/>
                    <w:sz w:val="24"/>
                  </w:rPr>
                  <m:t>0</m:t>
                </m:r>
              </m:sub>
            </m:sSub>
          </m:den>
        </m:f>
        <m: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/>
                    <w:sz w:val="24"/>
                  </w:rPr>
                  <m:t>0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 w:val="24"/>
          </w:rPr>
          <m:t>×100%=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500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500.5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4"/>
          </w:rPr>
          <m:t>×100%=99.8%</m:t>
        </m:r>
      </m:oMath>
      <w:r>
        <w:rPr>
          <w:rFonts w:hint="eastAsia"/>
          <w:sz w:val="24"/>
        </w:rPr>
        <w:t>，</w:t>
      </w:r>
    </w:p>
    <w:p w14:paraId="4F85F5E1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由定位误差引入吸收剂量偏差</w:t>
      </w:r>
      <m:oMath>
        <m:r>
          <w:rPr>
            <w:rFonts w:ascii="Cambria Math"/>
            <w:sz w:val="24"/>
          </w:rPr>
          <m:t>Δ</m:t>
        </m:r>
        <m:r>
          <w:rPr>
            <w:rFonts w:ascii="Cambria Math" w:hint="eastAsia"/>
            <w:sz w:val="24"/>
          </w:rPr>
          <m:t>D</m:t>
        </m:r>
      </m:oMath>
      <w:r>
        <w:rPr>
          <w:rFonts w:hint="eastAsia"/>
          <w:sz w:val="24"/>
        </w:rPr>
        <w:t>为：</w:t>
      </w:r>
      <w:r>
        <w:rPr>
          <w:rFonts w:hint="eastAsia"/>
          <w:sz w:val="24"/>
        </w:rPr>
        <w:t>1-99.8%=0.2%</w:t>
      </w:r>
    </w:p>
    <w:p w14:paraId="6136A382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取均匀分布，包含因子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</w:t>
      </w:r>
      <w:r>
        <w:rPr>
          <w:position w:val="-8"/>
          <w:sz w:val="24"/>
        </w:rPr>
        <w:object w:dxaOrig="367" w:dyaOrig="367" w14:anchorId="79CC29AD">
          <v:shape id="_x0000_i1026" type="#_x0000_t75" style="width:18.7pt;height:18.7pt" o:ole="">
            <v:imagedata r:id="rId20" o:title=""/>
          </v:shape>
          <o:OLEObject Type="Embed" ProgID="Equation.DSMT4" ShapeID="_x0000_i1026" DrawAspect="Content" ObjectID="_1807873146" r:id="rId21"/>
        </w:object>
      </w:r>
      <w:r>
        <w:rPr>
          <w:rFonts w:hint="eastAsia"/>
          <w:sz w:val="24"/>
        </w:rPr>
        <w:t>，那么在距离</w:t>
      </w:r>
      <w:r>
        <w:rPr>
          <w:rFonts w:hint="eastAsia"/>
          <w:sz w:val="24"/>
        </w:rPr>
        <w:t>50cm</w:t>
      </w:r>
      <w:r>
        <w:rPr>
          <w:rFonts w:hint="eastAsia"/>
          <w:sz w:val="24"/>
        </w:rPr>
        <w:t>处的条件下所引入的不确定度分量为：</w:t>
      </w:r>
    </w:p>
    <w:p w14:paraId="082BAC37" w14:textId="77777777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d>
            <m:dPr>
              <m:begChr m:val="（"/>
              <m:endChr m:val="）"/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/>
                      <w:sz w:val="24"/>
                    </w:rPr>
                    <m:t>N</m:t>
                  </m:r>
                </m:e>
                <m:sub>
                  <m:r>
                    <w:rPr>
                      <w:rFonts w:ascii="Cambria Math"/>
                      <w:sz w:val="24"/>
                    </w:rPr>
                    <m:t>k1</m:t>
                  </m:r>
                </m:sub>
              </m:sSub>
            </m:e>
          </m:d>
          <m: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/>
                  <w:sz w:val="24"/>
                </w:rPr>
                <m:t>Δ</m:t>
              </m:r>
              <m:r>
                <w:rPr>
                  <w:rFonts w:ascii="Cambria Math" w:hint="eastAsia"/>
                  <w:sz w:val="24"/>
                </w:rPr>
                <m:t>D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</w:rPr>
                    <m:t>3</m:t>
                  </m:r>
                </m:e>
              </m:rad>
            </m:den>
          </m:f>
          <m:r>
            <m:rPr>
              <m:sty m:val="p"/>
            </m:rP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/>
                  <w:sz w:val="24"/>
                </w:rPr>
                <m:t>0.2%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</w:rPr>
                    <m:t>3</m:t>
                  </m:r>
                </m:e>
              </m:rad>
            </m:den>
          </m:f>
          <m:r>
            <w:rPr>
              <w:rFonts w:ascii="Cambria Math"/>
              <w:sz w:val="24"/>
            </w:rPr>
            <m:t>=0.12%</m:t>
          </m:r>
        </m:oMath>
      </m:oMathPara>
    </w:p>
    <w:p w14:paraId="0E7A625F" w14:textId="77777777" w:rsidR="00145CC3" w:rsidRDefault="00145CC3">
      <w:pPr>
        <w:tabs>
          <w:tab w:val="left" w:pos="5311"/>
        </w:tabs>
        <w:spacing w:line="360" w:lineRule="auto"/>
        <w:ind w:firstLineChars="200" w:firstLine="480"/>
        <w:rPr>
          <w:sz w:val="24"/>
        </w:rPr>
      </w:pPr>
    </w:p>
    <w:p w14:paraId="081C8652" w14:textId="77777777" w:rsidR="00145CC3" w:rsidRDefault="00000000">
      <w:pPr>
        <w:spacing w:line="360" w:lineRule="auto"/>
        <w:rPr>
          <w:b/>
          <w:bCs/>
          <w:sz w:val="24"/>
        </w:rPr>
      </w:pPr>
      <w:r>
        <w:rPr>
          <w:rFonts w:eastAsia="黑体" w:hint="eastAsia"/>
        </w:rPr>
        <w:t>D</w:t>
      </w:r>
      <w:r>
        <w:rPr>
          <w:rFonts w:eastAsia="黑体"/>
        </w:rPr>
        <w:t>.3.</w:t>
      </w:r>
      <w:r>
        <w:rPr>
          <w:rFonts w:eastAsia="黑体" w:hint="eastAsia"/>
        </w:rPr>
        <w:t>2.2</w:t>
      </w:r>
      <w:r>
        <w:rPr>
          <w:rFonts w:eastAsia="黑体"/>
        </w:rPr>
        <w:t xml:space="preserve"> </w:t>
      </w:r>
      <w:r>
        <w:rPr>
          <w:rFonts w:ascii="宋体"/>
        </w:rPr>
        <w:t xml:space="preserve"> </w:t>
      </w:r>
      <w:r>
        <w:rPr>
          <w:rFonts w:hint="eastAsia"/>
          <w:b/>
          <w:bCs/>
          <w:sz w:val="24"/>
        </w:rPr>
        <w:t>剂量</w:t>
      </w:r>
      <w:proofErr w:type="gramStart"/>
      <w:r>
        <w:rPr>
          <w:rFonts w:hint="eastAsia"/>
          <w:b/>
          <w:bCs/>
          <w:sz w:val="24"/>
        </w:rPr>
        <w:t>仪长期</w:t>
      </w:r>
      <w:proofErr w:type="gramEnd"/>
      <w:r>
        <w:rPr>
          <w:rFonts w:hint="eastAsia"/>
          <w:b/>
          <w:bCs/>
          <w:sz w:val="24"/>
        </w:rPr>
        <w:t>稳定性引入的不确定度分量</w:t>
      </w:r>
      <w:proofErr w:type="spellStart"/>
      <w:r>
        <w:rPr>
          <w:b/>
          <w:bCs/>
          <w:i/>
          <w:iCs/>
          <w:sz w:val="24"/>
        </w:rPr>
        <w:t>u</w:t>
      </w:r>
      <w:r>
        <w:rPr>
          <w:b/>
          <w:bCs/>
          <w:sz w:val="24"/>
          <w:vertAlign w:val="subscript"/>
        </w:rPr>
        <w:t>rel</w:t>
      </w:r>
      <w:proofErr w:type="spellEnd"/>
      <w:r>
        <w:rPr>
          <w:b/>
          <w:bCs/>
          <w:sz w:val="24"/>
        </w:rPr>
        <w:t>(</w:t>
      </w:r>
      <w:r>
        <w:rPr>
          <w:rFonts w:hint="eastAsia"/>
          <w:b/>
          <w:bCs/>
          <w:i/>
          <w:iCs/>
          <w:sz w:val="24"/>
        </w:rPr>
        <w:t>N</w:t>
      </w:r>
      <w:r>
        <w:rPr>
          <w:rFonts w:hint="eastAsia"/>
          <w:b/>
          <w:bCs/>
          <w:i/>
          <w:iCs/>
          <w:sz w:val="24"/>
          <w:vertAlign w:val="subscript"/>
        </w:rPr>
        <w:t>k</w:t>
      </w:r>
      <w:r>
        <w:rPr>
          <w:b/>
          <w:bCs/>
          <w:i/>
          <w:iCs/>
          <w:sz w:val="24"/>
          <w:vertAlign w:val="subscript"/>
        </w:rPr>
        <w:t>2</w:t>
      </w:r>
      <w:r>
        <w:rPr>
          <w:b/>
          <w:bCs/>
          <w:sz w:val="24"/>
        </w:rPr>
        <w:t>)</w:t>
      </w:r>
    </w:p>
    <w:p w14:paraId="4959A6EB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根据溯源证书，剂量仪的长期稳定性为</w:t>
      </w:r>
      <w:r>
        <w:rPr>
          <w:rFonts w:hint="eastAsia"/>
          <w:sz w:val="24"/>
        </w:rPr>
        <w:t>±</w:t>
      </w:r>
      <w:r>
        <w:rPr>
          <w:rFonts w:hint="eastAsia"/>
          <w:sz w:val="24"/>
        </w:rPr>
        <w:t>1.0%</w:t>
      </w:r>
      <w:r>
        <w:rPr>
          <w:rFonts w:hint="eastAsia"/>
          <w:sz w:val="24"/>
        </w:rPr>
        <w:t>，取均匀分布，包含因子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  <w:r>
        <w:rPr>
          <w:rFonts w:hint="eastAsia"/>
          <w:sz w:val="24"/>
        </w:rPr>
        <w:t>，则</w:t>
      </w:r>
    </w:p>
    <w:p w14:paraId="0F6568E1" w14:textId="77777777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/>
              <w:sz w:val="24"/>
            </w:rPr>
            <m:t>（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N</m:t>
              </m:r>
            </m:e>
            <m:sub>
              <m:r>
                <w:rPr>
                  <w:rFonts w:ascii="Cambria Math"/>
                  <w:sz w:val="24"/>
                </w:rPr>
                <m:t>k2</m:t>
              </m:r>
            </m:sub>
          </m:sSub>
          <m:r>
            <w:rPr>
              <w:rFonts w:ascii="Cambria Math"/>
              <w:sz w:val="24"/>
            </w:rPr>
            <m:t>）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/>
                  <w:sz w:val="24"/>
                </w:rPr>
                <m:t>1.0%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</w:rPr>
                    <m:t>3</m:t>
                  </m:r>
                </m:e>
              </m:rad>
            </m:den>
          </m:f>
          <m:r>
            <w:rPr>
              <w:rFonts w:ascii="Cambria Math"/>
              <w:sz w:val="24"/>
            </w:rPr>
            <m:t>=0.58%</m:t>
          </m:r>
        </m:oMath>
      </m:oMathPara>
    </w:p>
    <w:p w14:paraId="40753B9B" w14:textId="77777777" w:rsidR="00145CC3" w:rsidRDefault="00000000">
      <w:pPr>
        <w:spacing w:line="360" w:lineRule="auto"/>
        <w:rPr>
          <w:b/>
          <w:bCs/>
          <w:sz w:val="24"/>
        </w:rPr>
      </w:pPr>
      <w:r>
        <w:rPr>
          <w:rFonts w:eastAsia="黑体" w:hint="eastAsia"/>
        </w:rPr>
        <w:t>D</w:t>
      </w:r>
      <w:r>
        <w:rPr>
          <w:rFonts w:eastAsia="黑体"/>
        </w:rPr>
        <w:t>.3</w:t>
      </w:r>
      <w:r>
        <w:rPr>
          <w:rFonts w:eastAsia="黑体" w:hint="eastAsia"/>
        </w:rPr>
        <w:t>.2.3</w:t>
      </w:r>
      <w:r>
        <w:rPr>
          <w:rFonts w:hint="eastAsia"/>
          <w:b/>
          <w:bCs/>
          <w:sz w:val="24"/>
        </w:rPr>
        <w:t>剂量仪能量响应引入的不确定度分量</w:t>
      </w:r>
      <w:proofErr w:type="spellStart"/>
      <w:r>
        <w:rPr>
          <w:b/>
          <w:bCs/>
          <w:i/>
          <w:iCs/>
          <w:sz w:val="24"/>
        </w:rPr>
        <w:t>u</w:t>
      </w:r>
      <w:r>
        <w:rPr>
          <w:b/>
          <w:bCs/>
          <w:sz w:val="24"/>
          <w:vertAlign w:val="subscript"/>
        </w:rPr>
        <w:t>rel</w:t>
      </w:r>
      <w:proofErr w:type="spellEnd"/>
      <w:r>
        <w:rPr>
          <w:b/>
          <w:bCs/>
          <w:sz w:val="24"/>
        </w:rPr>
        <w:t>(</w:t>
      </w:r>
      <w:r>
        <w:rPr>
          <w:rFonts w:hint="eastAsia"/>
          <w:b/>
          <w:bCs/>
          <w:i/>
          <w:iCs/>
          <w:sz w:val="24"/>
        </w:rPr>
        <w:t>N</w:t>
      </w:r>
      <w:r>
        <w:rPr>
          <w:rFonts w:hint="eastAsia"/>
          <w:b/>
          <w:bCs/>
          <w:i/>
          <w:iCs/>
          <w:sz w:val="24"/>
          <w:vertAlign w:val="subscript"/>
        </w:rPr>
        <w:t>k</w:t>
      </w:r>
      <w:r>
        <w:rPr>
          <w:b/>
          <w:bCs/>
          <w:i/>
          <w:iCs/>
          <w:sz w:val="24"/>
          <w:vertAlign w:val="subscript"/>
        </w:rPr>
        <w:t>3</w:t>
      </w:r>
      <w:r>
        <w:rPr>
          <w:b/>
          <w:bCs/>
          <w:sz w:val="24"/>
        </w:rPr>
        <w:t>)</w:t>
      </w:r>
    </w:p>
    <w:p w14:paraId="6C7C882A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lastRenderedPageBreak/>
        <w:t>根据剂量仪溯源证书可得剂量仪的能量响应为3.0%，取其为均匀分布，</w:t>
      </w:r>
      <w:bookmarkStart w:id="121" w:name="_Hlk196903884"/>
      <w:r>
        <w:rPr>
          <w:rFonts w:hint="eastAsia"/>
          <w:sz w:val="24"/>
        </w:rPr>
        <w:t>包含因子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  <w:r>
        <w:rPr>
          <w:rFonts w:hint="eastAsia"/>
          <w:sz w:val="24"/>
        </w:rPr>
        <w:t>，则</w:t>
      </w:r>
    </w:p>
    <w:bookmarkStart w:id="122" w:name="_Hlk196903913"/>
    <w:p w14:paraId="0080B1D1" w14:textId="77777777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/>
              <w:sz w:val="24"/>
            </w:rPr>
            <m:t>（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N</m:t>
              </m:r>
            </m:e>
            <m:sub>
              <m:r>
                <w:rPr>
                  <w:rFonts w:ascii="Cambria Math"/>
                  <w:sz w:val="24"/>
                </w:rPr>
                <m:t>k3</m:t>
              </m:r>
            </m:sub>
          </m:sSub>
          <m:r>
            <w:rPr>
              <w:rFonts w:ascii="Cambria Math"/>
              <w:sz w:val="24"/>
            </w:rPr>
            <m:t>）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/>
                  <w:sz w:val="24"/>
                </w:rPr>
                <m:t>3.0%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</w:rPr>
                    <m:t>3</m:t>
                  </m:r>
                </m:e>
              </m:rad>
            </m:den>
          </m:f>
          <m:r>
            <w:rPr>
              <w:rFonts w:ascii="Cambria Math"/>
              <w:sz w:val="24"/>
            </w:rPr>
            <m:t>=1.73%</m:t>
          </m:r>
        </m:oMath>
      </m:oMathPara>
    </w:p>
    <w:bookmarkEnd w:id="121"/>
    <w:bookmarkEnd w:id="122"/>
    <w:p w14:paraId="64324A75" w14:textId="77777777" w:rsidR="00145CC3" w:rsidRDefault="00000000">
      <w:pPr>
        <w:spacing w:line="360" w:lineRule="auto"/>
        <w:rPr>
          <w:sz w:val="24"/>
        </w:rPr>
      </w:pPr>
      <w:r>
        <w:rPr>
          <w:rFonts w:eastAsia="黑体" w:hint="eastAsia"/>
        </w:rPr>
        <w:t>D</w:t>
      </w:r>
      <w:r>
        <w:rPr>
          <w:rFonts w:eastAsia="黑体"/>
        </w:rPr>
        <w:t>.3</w:t>
      </w:r>
      <w:r>
        <w:rPr>
          <w:rFonts w:eastAsia="黑体" w:hint="eastAsia"/>
        </w:rPr>
        <w:t>.2.4</w:t>
      </w:r>
      <w:r>
        <w:rPr>
          <w:rFonts w:hint="eastAsia"/>
          <w:b/>
          <w:bCs/>
          <w:sz w:val="24"/>
        </w:rPr>
        <w:t>校准因子引入的不确定度分量</w:t>
      </w:r>
      <w:proofErr w:type="spellStart"/>
      <w:r>
        <w:rPr>
          <w:b/>
          <w:bCs/>
          <w:i/>
          <w:iCs/>
          <w:sz w:val="24"/>
        </w:rPr>
        <w:t>u</w:t>
      </w:r>
      <w:r>
        <w:rPr>
          <w:b/>
          <w:bCs/>
          <w:sz w:val="24"/>
          <w:vertAlign w:val="subscript"/>
        </w:rPr>
        <w:t>rel</w:t>
      </w:r>
      <w:proofErr w:type="spellEnd"/>
      <w:r>
        <w:rPr>
          <w:b/>
          <w:bCs/>
          <w:sz w:val="24"/>
        </w:rPr>
        <w:t>(</w:t>
      </w:r>
      <w:r>
        <w:rPr>
          <w:rFonts w:hint="eastAsia"/>
          <w:b/>
          <w:bCs/>
          <w:i/>
          <w:iCs/>
          <w:sz w:val="24"/>
        </w:rPr>
        <w:t>N</w:t>
      </w:r>
      <w:r>
        <w:rPr>
          <w:rFonts w:hint="eastAsia"/>
          <w:b/>
          <w:bCs/>
          <w:i/>
          <w:iCs/>
          <w:sz w:val="24"/>
          <w:vertAlign w:val="subscript"/>
        </w:rPr>
        <w:t>k</w:t>
      </w:r>
      <w:r>
        <w:rPr>
          <w:b/>
          <w:bCs/>
          <w:i/>
          <w:iCs/>
          <w:sz w:val="24"/>
          <w:vertAlign w:val="subscript"/>
        </w:rPr>
        <w:t>4</w:t>
      </w:r>
      <w:r>
        <w:rPr>
          <w:b/>
          <w:bCs/>
          <w:sz w:val="24"/>
        </w:rPr>
        <w:t>)</w:t>
      </w:r>
    </w:p>
    <w:p w14:paraId="785F58CC" w14:textId="77777777" w:rsidR="00145CC3" w:rsidRDefault="00000000">
      <w:pPr>
        <w:tabs>
          <w:tab w:val="left" w:pos="5311"/>
        </w:tabs>
        <w:spacing w:line="360" w:lineRule="auto"/>
        <w:ind w:firstLineChars="200" w:firstLine="480"/>
        <w:rPr>
          <w:sz w:val="24"/>
        </w:rPr>
      </w:pPr>
      <w:r>
        <w:rPr>
          <w:rFonts w:ascii="宋体" w:hAnsi="宋体" w:cs="宋体" w:hint="eastAsia"/>
          <w:sz w:val="24"/>
        </w:rPr>
        <w:t>由剂量仪溯源证书</w:t>
      </w:r>
      <w:proofErr w:type="gramStart"/>
      <w:r>
        <w:rPr>
          <w:rFonts w:ascii="宋体" w:hAnsi="宋体" w:cs="宋体" w:hint="eastAsia"/>
          <w:sz w:val="24"/>
        </w:rPr>
        <w:t>可得</w:t>
      </w:r>
      <w:r>
        <w:rPr>
          <w:rFonts w:hint="eastAsia"/>
          <w:sz w:val="24"/>
        </w:rPr>
        <w:t>可得</w:t>
      </w:r>
      <w:proofErr w:type="gramEnd"/>
      <w:r>
        <w:rPr>
          <w:rFonts w:hint="eastAsia"/>
          <w:sz w:val="24"/>
        </w:rPr>
        <w:t>校准因子</w:t>
      </w:r>
      <w:proofErr w:type="spellStart"/>
      <w:r>
        <w:rPr>
          <w:rFonts w:hint="eastAsia"/>
          <w:i/>
          <w:iCs/>
          <w:sz w:val="24"/>
        </w:rPr>
        <w:t>N</w:t>
      </w:r>
      <w:r>
        <w:rPr>
          <w:rFonts w:hint="eastAsia"/>
          <w:i/>
          <w:iCs/>
          <w:sz w:val="24"/>
          <w:vertAlign w:val="subscript"/>
        </w:rPr>
        <w:t>k</w:t>
      </w:r>
      <w:proofErr w:type="spellEnd"/>
      <w:r>
        <w:rPr>
          <w:rFonts w:hint="eastAsia"/>
          <w:sz w:val="24"/>
        </w:rPr>
        <w:t>的扩展不确定度为</w:t>
      </w:r>
      <w:r>
        <w:rPr>
          <w:rFonts w:hint="eastAsia"/>
          <w:sz w:val="24"/>
        </w:rPr>
        <w:t>2.0%</w:t>
      </w:r>
      <w:r>
        <w:rPr>
          <w:rFonts w:hint="eastAsia"/>
          <w:sz w:val="24"/>
        </w:rPr>
        <w:t>（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=2</w:t>
      </w:r>
      <w:r>
        <w:rPr>
          <w:rFonts w:hint="eastAsia"/>
          <w:sz w:val="24"/>
        </w:rPr>
        <w:t>），则：</w:t>
      </w:r>
    </w:p>
    <w:p w14:paraId="7CDE7DCC" w14:textId="77777777" w:rsidR="00145CC3" w:rsidRDefault="00000000">
      <w:pPr>
        <w:tabs>
          <w:tab w:val="left" w:pos="5311"/>
        </w:tabs>
        <w:spacing w:line="360" w:lineRule="auto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/>
              <w:sz w:val="24"/>
            </w:rPr>
            <m:t>（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N</m:t>
              </m:r>
            </m:e>
            <m:sub>
              <m:r>
                <w:rPr>
                  <w:rFonts w:ascii="Cambria Math"/>
                  <w:sz w:val="24"/>
                </w:rPr>
                <m:t>k4</m:t>
              </m:r>
            </m:sub>
          </m:sSub>
          <m:r>
            <w:rPr>
              <w:rFonts w:ascii="Cambria Math"/>
              <w:sz w:val="24"/>
            </w:rPr>
            <m:t>）</m:t>
          </m:r>
          <m:r>
            <w:rPr>
              <w:rFonts w:asci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/>
                  <w:sz w:val="24"/>
                </w:rPr>
                <m:t>2.0%</m:t>
              </m:r>
            </m:num>
            <m:den>
              <m:r>
                <w:rPr>
                  <w:rFonts w:ascii="Cambria Math"/>
                  <w:sz w:val="24"/>
                </w:rPr>
                <m:t>2</m:t>
              </m:r>
            </m:den>
          </m:f>
          <m:r>
            <w:rPr>
              <w:rFonts w:ascii="Cambria Math"/>
              <w:sz w:val="24"/>
            </w:rPr>
            <m:t>=1.00%</m:t>
          </m:r>
        </m:oMath>
      </m:oMathPara>
    </w:p>
    <w:p w14:paraId="7E8CE654" w14:textId="77777777" w:rsidR="00145CC3" w:rsidRDefault="0000000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D</w:t>
      </w:r>
      <w:r>
        <w:rPr>
          <w:b/>
          <w:bCs/>
          <w:sz w:val="24"/>
        </w:rPr>
        <w:t>.3</w:t>
      </w:r>
      <w:r>
        <w:rPr>
          <w:rFonts w:hint="eastAsia"/>
          <w:b/>
          <w:bCs/>
          <w:sz w:val="24"/>
        </w:rPr>
        <w:t>.2.5</w:t>
      </w:r>
      <w:r>
        <w:rPr>
          <w:rFonts w:hint="eastAsia"/>
          <w:b/>
          <w:bCs/>
          <w:sz w:val="24"/>
        </w:rPr>
        <w:t>剂量仪的重复性及分辨率引入的不确定度分量</w:t>
      </w:r>
      <w:proofErr w:type="spellStart"/>
      <w:r>
        <w:rPr>
          <w:b/>
          <w:bCs/>
          <w:i/>
          <w:iCs/>
          <w:sz w:val="24"/>
        </w:rPr>
        <w:t>u</w:t>
      </w:r>
      <w:r>
        <w:rPr>
          <w:b/>
          <w:bCs/>
          <w:sz w:val="24"/>
          <w:vertAlign w:val="subscript"/>
        </w:rPr>
        <w:t>rel</w:t>
      </w:r>
      <w:proofErr w:type="spellEnd"/>
      <w:r>
        <w:rPr>
          <w:b/>
          <w:bCs/>
          <w:sz w:val="24"/>
        </w:rPr>
        <w:t>(</w:t>
      </w:r>
      <w:r>
        <w:rPr>
          <w:rFonts w:hint="eastAsia"/>
          <w:b/>
          <w:bCs/>
          <w:i/>
          <w:iCs/>
          <w:sz w:val="24"/>
        </w:rPr>
        <w:t>N</w:t>
      </w:r>
      <w:r>
        <w:rPr>
          <w:rFonts w:hint="eastAsia"/>
          <w:b/>
          <w:bCs/>
          <w:sz w:val="24"/>
          <w:vertAlign w:val="subscript"/>
        </w:rPr>
        <w:t>k5</w:t>
      </w:r>
      <w:r>
        <w:rPr>
          <w:b/>
          <w:bCs/>
          <w:sz w:val="24"/>
        </w:rPr>
        <w:t>)</w:t>
      </w:r>
    </w:p>
    <w:p w14:paraId="7E6D2204" w14:textId="77777777" w:rsidR="00145CC3" w:rsidRDefault="00000000">
      <w:pPr>
        <w:spacing w:line="360" w:lineRule="auto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剂量仪的重复性为0.5%，按均匀分布，包含因子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  <w:r>
        <w:rPr>
          <w:rFonts w:ascii="宋体" w:hAnsi="宋体" w:cs="宋体" w:hint="eastAsia"/>
          <w:sz w:val="24"/>
        </w:rPr>
        <w:t>，则重复性引入的不确定度分量为：</w:t>
      </w:r>
    </w:p>
    <w:p w14:paraId="3BBEFD3F" w14:textId="77777777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/>
              <w:sz w:val="24"/>
            </w:rPr>
            <m:t>（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N</m:t>
              </m:r>
            </m:e>
            <m:sub>
              <m:r>
                <w:rPr>
                  <w:rFonts w:ascii="Cambria Math"/>
                  <w:sz w:val="24"/>
                </w:rPr>
                <m:t>k5</m:t>
              </m:r>
            </m:sub>
          </m:sSub>
          <m:r>
            <w:rPr>
              <w:rFonts w:ascii="Cambria Math"/>
              <w:sz w:val="24"/>
            </w:rPr>
            <m:t>）</m:t>
          </m:r>
          <m:r>
            <w:rPr>
              <w:rFonts w:ascii="DejaVu Math TeX Gyre" w:hAnsi="DejaVu Math TeX Gyre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/>
                  <w:sz w:val="24"/>
                </w:rPr>
                <m:t>0.5%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</w:rPr>
                    <m:t>3</m:t>
                  </m:r>
                </m:e>
              </m:rad>
            </m:den>
          </m:f>
          <m:r>
            <w:rPr>
              <w:rFonts w:ascii="Cambria Math"/>
              <w:sz w:val="24"/>
            </w:rPr>
            <m:t>=0.29%</m:t>
          </m:r>
        </m:oMath>
      </m:oMathPara>
    </w:p>
    <w:p w14:paraId="2906353A" w14:textId="77777777" w:rsidR="00145CC3" w:rsidRDefault="00000000">
      <w:pPr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hint="eastAsia"/>
          <w:sz w:val="24"/>
        </w:rPr>
        <w:t>剂量仪的分辨率为</w:t>
      </w:r>
      <w:r>
        <w:rPr>
          <w:rFonts w:hint="eastAsia"/>
          <w:sz w:val="24"/>
        </w:rPr>
        <w:t>0.001Gy</w:t>
      </w:r>
      <w:r>
        <w:rPr>
          <w:rFonts w:hint="eastAsia"/>
          <w:sz w:val="24"/>
        </w:rPr>
        <w:t>，参考点的测量平均值为</w:t>
      </w:r>
      <w:r>
        <w:rPr>
          <w:rFonts w:hint="eastAsia"/>
          <w:sz w:val="24"/>
        </w:rPr>
        <w:t>32.492Gy,</w:t>
      </w:r>
      <w:r>
        <w:rPr>
          <w:rFonts w:ascii="宋体" w:hAnsi="宋体" w:cs="宋体" w:hint="eastAsia"/>
          <w:sz w:val="24"/>
        </w:rPr>
        <w:t>按均匀分布，包含因子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/>
                <w:sz w:val="24"/>
              </w:rPr>
              <m:t>3</m:t>
            </m:r>
          </m:e>
        </m:rad>
      </m:oMath>
      <w:r>
        <w:rPr>
          <w:rFonts w:ascii="宋体" w:hAnsi="宋体" w:cs="宋体" w:hint="eastAsia"/>
          <w:sz w:val="24"/>
        </w:rPr>
        <w:t>，则分辨率引入的不确定度分量为：</w:t>
      </w:r>
    </w:p>
    <w:p w14:paraId="6E34B5A7" w14:textId="77777777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/>
              <w:sz w:val="24"/>
            </w:rPr>
            <m:t>（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N</m:t>
              </m:r>
            </m:e>
            <m:sub>
              <m:r>
                <w:rPr>
                  <w:rFonts w:ascii="Cambria Math"/>
                  <w:sz w:val="24"/>
                </w:rPr>
                <m:t>k5</m:t>
              </m:r>
            </m:sub>
          </m:sSub>
          <m:r>
            <w:rPr>
              <w:rFonts w:ascii="Cambria Math"/>
              <w:sz w:val="24"/>
            </w:rPr>
            <m:t>）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/>
                      <w:sz w:val="24"/>
                    </w:rPr>
                    <m:t>0.001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den>
              </m:f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4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4"/>
                </w:rPr>
                <m:t>×32.492</m:t>
              </m:r>
            </m:den>
          </m:f>
          <m:r>
            <w:rPr>
              <w:rFonts w:ascii="Cambria Math"/>
              <w:sz w:val="24"/>
            </w:rPr>
            <m:t>=0.0%</m:t>
          </m:r>
        </m:oMath>
      </m:oMathPara>
    </w:p>
    <w:p w14:paraId="7729C1B9" w14:textId="77777777" w:rsidR="00145CC3" w:rsidRDefault="0000000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由于剂量仪分辨率引入的不确定度分量小于重复性引入的，因此取二者较大值。即：</w:t>
      </w:r>
    </w:p>
    <w:p w14:paraId="17F9D25E" w14:textId="77777777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/>
              <w:sz w:val="24"/>
            </w:rPr>
            <m:t>（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N</m:t>
              </m:r>
            </m:e>
            <m:sub>
              <m:r>
                <w:rPr>
                  <w:rFonts w:ascii="Cambria Math"/>
                  <w:sz w:val="24"/>
                </w:rPr>
                <m:t>k5</m:t>
              </m:r>
            </m:sub>
          </m:sSub>
          <m:r>
            <w:rPr>
              <w:rFonts w:ascii="Cambria Math"/>
              <w:sz w:val="24"/>
            </w:rPr>
            <m:t>）</m:t>
          </m:r>
          <m:r>
            <w:rPr>
              <w:rFonts w:ascii="Cambria Math"/>
              <w:sz w:val="24"/>
            </w:rPr>
            <m:t>=0.29%</m:t>
          </m:r>
        </m:oMath>
      </m:oMathPara>
    </w:p>
    <w:p w14:paraId="660812DF" w14:textId="77777777" w:rsidR="00145CC3" w:rsidRDefault="00000000"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D</w:t>
      </w:r>
      <w:r>
        <w:rPr>
          <w:rFonts w:eastAsia="黑体"/>
          <w:sz w:val="24"/>
          <w:szCs w:val="24"/>
        </w:rPr>
        <w:t>.4</w:t>
      </w:r>
      <w:r>
        <w:rPr>
          <w:rFonts w:eastAsia="黑体"/>
          <w:sz w:val="24"/>
          <w:szCs w:val="24"/>
        </w:rPr>
        <w:t>合成标准不确定度</w:t>
      </w:r>
    </w:p>
    <w:p w14:paraId="5EC8F417" w14:textId="77777777" w:rsidR="00145CC3" w:rsidRDefault="00000000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  <w:r>
        <w:rPr>
          <w:rFonts w:eastAsiaTheme="minorEastAsia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不确定度分量汇总表如下：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193"/>
        <w:gridCol w:w="4837"/>
        <w:gridCol w:w="1272"/>
      </w:tblGrid>
      <w:tr w:rsidR="00145CC3" w14:paraId="64010310" w14:textId="77777777">
        <w:tc>
          <w:tcPr>
            <w:tcW w:w="2256" w:type="dxa"/>
            <w:vAlign w:val="center"/>
          </w:tcPr>
          <w:p w14:paraId="5E48F297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不确定分量种类</w:t>
            </w:r>
          </w:p>
        </w:tc>
        <w:tc>
          <w:tcPr>
            <w:tcW w:w="4977" w:type="dxa"/>
            <w:vAlign w:val="center"/>
          </w:tcPr>
          <w:p w14:paraId="2F8F7BB3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不确定度分量</w:t>
            </w:r>
          </w:p>
        </w:tc>
        <w:tc>
          <w:tcPr>
            <w:tcW w:w="1295" w:type="dxa"/>
            <w:vAlign w:val="center"/>
          </w:tcPr>
          <w:p w14:paraId="2E894AA2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值%</w:t>
            </w:r>
          </w:p>
        </w:tc>
      </w:tr>
      <w:tr w:rsidR="00145CC3" w14:paraId="1500ED0D" w14:textId="77777777">
        <w:tc>
          <w:tcPr>
            <w:tcW w:w="2256" w:type="dxa"/>
            <w:vAlign w:val="center"/>
          </w:tcPr>
          <w:p w14:paraId="15DF7154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A类评定不确定度</w:t>
            </w:r>
          </w:p>
        </w:tc>
        <w:tc>
          <w:tcPr>
            <w:tcW w:w="4977" w:type="dxa"/>
            <w:vAlign w:val="center"/>
          </w:tcPr>
          <w:p w14:paraId="380B684D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测量结果重复性</w:t>
            </w:r>
            <w:bookmarkStart w:id="123" w:name="_Hlk197260077"/>
            <m:oMath>
              <m:sSub>
                <m:sSubPr>
                  <m:ctrlPr>
                    <w:rPr>
                      <w:rFonts w:ascii="DejaVu Math TeX Gyre" w:hAnsi="DejaVu Math TeX Gyre" w:cs="Times New Roman Regular"/>
                      <w:iCs/>
                      <w:sz w:val="20"/>
                      <w:szCs w:val="15"/>
                    </w:rPr>
                  </m:ctrlPr>
                </m:sSubPr>
                <m:e>
                  <m:r>
                    <w:rPr>
                      <w:rFonts w:ascii="DejaVu Math TeX Gyre" w:hAnsi="DejaVu Math TeX Gyre" w:cs="Times New Roman Regular"/>
                      <w:sz w:val="20"/>
                      <w:szCs w:val="15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DejaVu Math TeX Gyre" w:hAnsi="DejaVu Math TeX Gyre" w:cs="Times New Roman Regular"/>
                      <w:sz w:val="20"/>
                      <w:szCs w:val="15"/>
                    </w:rPr>
                    <m:t>rel</m:t>
                  </m:r>
                </m:sub>
              </m:sSub>
              <m:r>
                <m:rPr>
                  <m:sty m:val="p"/>
                </m:rPr>
                <w:rPr>
                  <w:rFonts w:ascii="DejaVu Math TeX Gyre" w:hAnsi="DejaVu Math TeX Gyre" w:cs="Times New Roman Regular"/>
                  <w:sz w:val="20"/>
                  <w:szCs w:val="15"/>
                </w:rPr>
                <m:t>(</m:t>
              </m:r>
              <m:r>
                <w:rPr>
                  <w:rFonts w:ascii="DejaVu Math TeX Gyre" w:hAnsi="DejaVu Math TeX Gyre" w:cs="Times New Roman Regular"/>
                  <w:sz w:val="20"/>
                  <w:szCs w:val="15"/>
                </w:rPr>
                <m:t>M</m:t>
              </m:r>
              <m:r>
                <m:rPr>
                  <m:sty m:val="p"/>
                </m:rPr>
                <w:rPr>
                  <w:rFonts w:ascii="DejaVu Math TeX Gyre" w:hAnsi="DejaVu Math TeX Gyre" w:cs="Times New Roman Regular"/>
                  <w:sz w:val="20"/>
                  <w:szCs w:val="15"/>
                </w:rPr>
                <m:t>)</m:t>
              </m:r>
            </m:oMath>
            <w:bookmarkEnd w:id="123"/>
          </w:p>
        </w:tc>
        <w:tc>
          <w:tcPr>
            <w:tcW w:w="1295" w:type="dxa"/>
            <w:vAlign w:val="center"/>
          </w:tcPr>
          <w:p w14:paraId="28AD2213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0.21</w:t>
            </w:r>
          </w:p>
        </w:tc>
      </w:tr>
      <w:tr w:rsidR="00145CC3" w14:paraId="5ADBBB7A" w14:textId="77777777">
        <w:trPr>
          <w:trHeight w:val="627"/>
        </w:trPr>
        <w:tc>
          <w:tcPr>
            <w:tcW w:w="2256" w:type="dxa"/>
            <w:vMerge w:val="restart"/>
            <w:vAlign w:val="center"/>
          </w:tcPr>
          <w:p w14:paraId="5F92BD66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B类评定不确定度</w:t>
            </w:r>
          </w:p>
        </w:tc>
        <w:tc>
          <w:tcPr>
            <w:tcW w:w="4977" w:type="dxa"/>
            <w:vAlign w:val="center"/>
          </w:tcPr>
          <w:p w14:paraId="1B78DC4E" w14:textId="77777777" w:rsidR="00145CC3" w:rsidRDefault="00000000">
            <w:pPr>
              <w:tabs>
                <w:tab w:val="left" w:pos="5311"/>
              </w:tabs>
              <w:spacing w:line="360" w:lineRule="auto"/>
              <w:jc w:val="center"/>
              <w:rPr>
                <w:sz w:val="24"/>
              </w:rPr>
            </w:pPr>
            <w:r>
              <w:rPr>
                <w:rFonts w:ascii="等线" w:hAnsi="等线" w:hint="eastAsia"/>
                <w:sz w:val="24"/>
                <w:szCs w:val="32"/>
              </w:rPr>
              <w:t>剂量仪定位误差引入的不确定度分量</w:t>
            </w: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proofErr w:type="spellEnd"/>
            <w:r>
              <w:rPr>
                <w:sz w:val="24"/>
              </w:rPr>
              <w:t>(</w:t>
            </w:r>
            <w:r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k</w:t>
            </w:r>
            <w:r>
              <w:rPr>
                <w:i/>
                <w:iCs/>
                <w:sz w:val="24"/>
                <w:vertAlign w:val="subscript"/>
              </w:rPr>
              <w:t>1</w:t>
            </w:r>
            <w:r>
              <w:rPr>
                <w:sz w:val="24"/>
              </w:rPr>
              <w:t>)</w:t>
            </w:r>
          </w:p>
          <w:p w14:paraId="06A8658B" w14:textId="77777777" w:rsidR="00145CC3" w:rsidRDefault="00145CC3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95" w:type="dxa"/>
            <w:vAlign w:val="center"/>
          </w:tcPr>
          <w:p w14:paraId="054C4ABC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0.12</w:t>
            </w:r>
          </w:p>
        </w:tc>
      </w:tr>
      <w:tr w:rsidR="00145CC3" w14:paraId="37AD805A" w14:textId="77777777">
        <w:tc>
          <w:tcPr>
            <w:tcW w:w="2256" w:type="dxa"/>
            <w:vMerge/>
            <w:vAlign w:val="center"/>
          </w:tcPr>
          <w:p w14:paraId="3AB42577" w14:textId="77777777" w:rsidR="00145CC3" w:rsidRDefault="00145C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977" w:type="dxa"/>
            <w:vAlign w:val="center"/>
          </w:tcPr>
          <w:p w14:paraId="2C0E2085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  <w:sz w:val="24"/>
              </w:rPr>
              <w:t>剂量</w:t>
            </w:r>
            <w:proofErr w:type="gramStart"/>
            <w:r>
              <w:rPr>
                <w:rFonts w:hint="eastAsia"/>
                <w:sz w:val="24"/>
              </w:rPr>
              <w:t>仪长期</w:t>
            </w:r>
            <w:proofErr w:type="gramEnd"/>
            <w:r>
              <w:rPr>
                <w:rFonts w:hint="eastAsia"/>
                <w:sz w:val="24"/>
              </w:rPr>
              <w:t>稳定性引入的不确定度分量</w:t>
            </w: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proofErr w:type="spellEnd"/>
            <w:r>
              <w:rPr>
                <w:sz w:val="24"/>
              </w:rPr>
              <w:t>(</w:t>
            </w:r>
            <w:r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k</w:t>
            </w:r>
            <w:r>
              <w:rPr>
                <w:i/>
                <w:iCs/>
                <w:sz w:val="24"/>
                <w:vertAlign w:val="subscript"/>
              </w:rPr>
              <w:t>2</w:t>
            </w:r>
            <w:r>
              <w:rPr>
                <w:sz w:val="24"/>
              </w:rPr>
              <w:t>)</w:t>
            </w:r>
          </w:p>
        </w:tc>
        <w:tc>
          <w:tcPr>
            <w:tcW w:w="1295" w:type="dxa"/>
            <w:vAlign w:val="center"/>
          </w:tcPr>
          <w:p w14:paraId="35026370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0.58</w:t>
            </w:r>
          </w:p>
        </w:tc>
      </w:tr>
      <w:tr w:rsidR="00145CC3" w14:paraId="57194AEE" w14:textId="77777777">
        <w:tc>
          <w:tcPr>
            <w:tcW w:w="2256" w:type="dxa"/>
            <w:vMerge/>
            <w:vAlign w:val="center"/>
          </w:tcPr>
          <w:p w14:paraId="1621CD2C" w14:textId="77777777" w:rsidR="00145CC3" w:rsidRDefault="00145C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977" w:type="dxa"/>
            <w:shd w:val="clear" w:color="auto" w:fill="auto"/>
            <w:vAlign w:val="center"/>
          </w:tcPr>
          <w:p w14:paraId="29C8C79C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  <w:sz w:val="24"/>
              </w:rPr>
              <w:t>剂量仪能量响应引入的不确定度分量</w:t>
            </w: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proofErr w:type="spellEnd"/>
            <w:r>
              <w:rPr>
                <w:sz w:val="24"/>
              </w:rPr>
              <w:t>(</w:t>
            </w:r>
            <w:r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k</w:t>
            </w:r>
            <w:r>
              <w:rPr>
                <w:i/>
                <w:iCs/>
                <w:sz w:val="24"/>
                <w:vertAlign w:val="subscript"/>
              </w:rPr>
              <w:t>3</w:t>
            </w:r>
            <w:r>
              <w:rPr>
                <w:sz w:val="24"/>
              </w:rPr>
              <w:t>)</w:t>
            </w:r>
          </w:p>
        </w:tc>
        <w:tc>
          <w:tcPr>
            <w:tcW w:w="1295" w:type="dxa"/>
            <w:vAlign w:val="center"/>
          </w:tcPr>
          <w:p w14:paraId="169E6F1C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1.73</w:t>
            </w:r>
          </w:p>
        </w:tc>
      </w:tr>
      <w:tr w:rsidR="00145CC3" w14:paraId="2AC3ACA5" w14:textId="77777777">
        <w:tc>
          <w:tcPr>
            <w:tcW w:w="2256" w:type="dxa"/>
            <w:vMerge/>
            <w:vAlign w:val="center"/>
          </w:tcPr>
          <w:p w14:paraId="005C6A6D" w14:textId="77777777" w:rsidR="00145CC3" w:rsidRDefault="00145C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977" w:type="dxa"/>
            <w:shd w:val="clear" w:color="auto" w:fill="auto"/>
            <w:vAlign w:val="center"/>
          </w:tcPr>
          <w:p w14:paraId="746B8287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  <w:sz w:val="24"/>
              </w:rPr>
              <w:t>校准因子引入的不确定度分量</w:t>
            </w: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proofErr w:type="spellEnd"/>
            <w:r>
              <w:rPr>
                <w:sz w:val="24"/>
              </w:rPr>
              <w:t>(</w:t>
            </w:r>
            <w:r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i/>
                <w:iCs/>
                <w:sz w:val="24"/>
                <w:vertAlign w:val="subscript"/>
              </w:rPr>
              <w:t>k</w:t>
            </w:r>
            <w:r>
              <w:rPr>
                <w:i/>
                <w:iCs/>
                <w:sz w:val="24"/>
                <w:vertAlign w:val="subscript"/>
              </w:rPr>
              <w:t>4</w:t>
            </w:r>
            <w:r>
              <w:rPr>
                <w:sz w:val="24"/>
              </w:rPr>
              <w:t>)</w:t>
            </w:r>
          </w:p>
        </w:tc>
        <w:tc>
          <w:tcPr>
            <w:tcW w:w="1295" w:type="dxa"/>
            <w:vAlign w:val="center"/>
          </w:tcPr>
          <w:p w14:paraId="5B7B7851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1.00</w:t>
            </w:r>
          </w:p>
        </w:tc>
      </w:tr>
      <w:tr w:rsidR="00145CC3" w14:paraId="79960256" w14:textId="77777777">
        <w:tc>
          <w:tcPr>
            <w:tcW w:w="2256" w:type="dxa"/>
            <w:vMerge/>
            <w:vAlign w:val="center"/>
          </w:tcPr>
          <w:p w14:paraId="2FC2FB07" w14:textId="77777777" w:rsidR="00145CC3" w:rsidRDefault="00145CC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977" w:type="dxa"/>
            <w:shd w:val="clear" w:color="auto" w:fill="auto"/>
            <w:vAlign w:val="center"/>
          </w:tcPr>
          <w:p w14:paraId="66250126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hint="eastAsia"/>
                <w:sz w:val="24"/>
              </w:rPr>
              <w:t>剂量仪的重复性引入的不确定度分量</w:t>
            </w:r>
            <w:proofErr w:type="spellStart"/>
            <w:r>
              <w:rPr>
                <w:i/>
                <w:iCs/>
                <w:sz w:val="24"/>
              </w:rPr>
              <w:t>u</w:t>
            </w:r>
            <w:r>
              <w:rPr>
                <w:sz w:val="24"/>
                <w:vertAlign w:val="subscript"/>
              </w:rPr>
              <w:t>rel</w:t>
            </w:r>
            <w:proofErr w:type="spellEnd"/>
            <w:r>
              <w:rPr>
                <w:sz w:val="24"/>
              </w:rPr>
              <w:t>(</w:t>
            </w:r>
            <w:r>
              <w:rPr>
                <w:rFonts w:hint="eastAsia"/>
                <w:i/>
                <w:iCs/>
                <w:sz w:val="24"/>
              </w:rPr>
              <w:t>N</w:t>
            </w:r>
            <w:r>
              <w:rPr>
                <w:rFonts w:hint="eastAsia"/>
                <w:sz w:val="24"/>
                <w:vertAlign w:val="subscript"/>
              </w:rPr>
              <w:t>k5</w:t>
            </w:r>
            <w:r>
              <w:rPr>
                <w:sz w:val="24"/>
              </w:rPr>
              <w:t>)</w:t>
            </w:r>
          </w:p>
        </w:tc>
        <w:tc>
          <w:tcPr>
            <w:tcW w:w="1295" w:type="dxa"/>
            <w:vAlign w:val="center"/>
          </w:tcPr>
          <w:p w14:paraId="34AA0531" w14:textId="77777777" w:rsidR="00145CC3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Times New Roman Regular" w:hAnsi="Times New Roman Regular" w:cs="Times New Roman Regular"/>
                <w:sz w:val="24"/>
              </w:rPr>
            </w:pPr>
            <w:r>
              <w:rPr>
                <w:rFonts w:ascii="Times New Roman Regular" w:hAnsi="Times New Roman Regular" w:cs="Times New Roman Regular"/>
                <w:sz w:val="24"/>
              </w:rPr>
              <w:t>0.29</w:t>
            </w:r>
          </w:p>
        </w:tc>
      </w:tr>
    </w:tbl>
    <w:p w14:paraId="0AE49FC5" w14:textId="77777777" w:rsidR="00145CC3" w:rsidRDefault="00145CC3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sz w:val="24"/>
        </w:rPr>
      </w:pPr>
    </w:p>
    <w:p w14:paraId="7FD20C39" w14:textId="77777777" w:rsidR="00145CC3" w:rsidRDefault="00000000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以上各输入量引入的不确定度分量互不相关，按方和根合成，合成相对标准不确定度为：</w:t>
      </w:r>
    </w:p>
    <w:bookmarkStart w:id="124" w:name="_Hlk197260215"/>
    <w:p w14:paraId="382BE7BC" w14:textId="349BF8A9" w:rsidR="00145CC3" w:rsidRDefault="00000000">
      <w:pPr>
        <w:spacing w:line="360" w:lineRule="auto"/>
        <w:ind w:firstLineChars="200" w:firstLine="48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/>
                  <w:sz w:val="24"/>
                </w:rPr>
                <m:t>u</m:t>
              </m:r>
            </m:e>
            <m:sub>
              <m:r>
                <m:rPr>
                  <m:nor/>
                </m:rPr>
                <w:rPr>
                  <w:rFonts w:ascii="Cambria Math"/>
                  <w:sz w:val="24"/>
                </w:rPr>
                <m:t>rel</m:t>
              </m:r>
              <m:ctrlPr>
                <w:rPr>
                  <w:rFonts w:ascii="Cambria Math" w:hAnsi="Cambria Math"/>
                  <w:sz w:val="24"/>
                </w:rPr>
              </m:ctrlPr>
            </m:sub>
          </m:sSub>
          <m: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 Regular"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rel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(M)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 Regular"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rel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 Regular"/>
                          <w:i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k1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)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 Regular"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rel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 Regular"/>
                          <w:i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k</m:t>
                      </m:r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)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 Regular"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rel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 Regular"/>
                          <w:i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k</m:t>
                      </m:r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DejaVu Math TeX Gyre" w:hAnsi="DejaVu Math TeX Gyre" w:cs="Times New Roman Regular"/>
                      <w:sz w:val="20"/>
                      <w:szCs w:val="15"/>
                    </w:rPr>
                    <m:t>)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 Regular"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rel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 Regular"/>
                          <w:i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k</m:t>
                      </m:r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)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 Regular"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rel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 w:cs="Times New Roman Regular"/>
                          <w:i/>
                          <w:iCs/>
                          <w:sz w:val="20"/>
                          <w:szCs w:val="15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k</m:t>
                      </m:r>
                      <m:r>
                        <w:rPr>
                          <w:rFonts w:ascii="Cambria Math" w:hAnsi="Cambria Math" w:cs="Times New Roman Regular"/>
                          <w:sz w:val="20"/>
                          <w:szCs w:val="15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 Regular"/>
                      <w:sz w:val="20"/>
                      <w:szCs w:val="15"/>
                    </w:rPr>
                    <m:t>)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/>
              <w:sz w:val="24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DejaVu Math TeX Gyre" w:hAnsi="DejaVu Math TeX Gyre"/>
                      <w:sz w:val="24"/>
                    </w:rPr>
                    <m:t>0.21</m:t>
                  </m:r>
                </m:e>
                <m:sup>
                  <m:r>
                    <w:rPr>
                      <w:rFonts w:ascii="Cambria Math"/>
                      <w:sz w:val="24"/>
                    </w:rPr>
                    <m:t>2</m:t>
                  </m:r>
                </m:sup>
              </m:sSup>
              <m:r>
                <w:rPr>
                  <w:rFonts w:ascii="Cambria Math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DejaVu Math TeX Gyre" w:hAnsi="DejaVu Math TeX Gyre"/>
                      <w:sz w:val="24"/>
                    </w:rPr>
                    <m:t>0.12</m:t>
                  </m:r>
                </m:e>
                <m:sup>
                  <m:r>
                    <w:rPr>
                      <w:rFonts w:ascii="Cambria Math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r>
                    <w:rPr>
                      <w:rFonts w:ascii="DejaVu Math TeX Gyre" w:hAnsi="DejaVu Math TeX Gyre"/>
                      <w:sz w:val="24"/>
                    </w:rPr>
                    <m:t>0.58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r>
                    <w:rPr>
                      <w:rFonts w:ascii="DejaVu Math TeX Gyre" w:hAnsi="DejaVu Math TeX Gyre"/>
                      <w:sz w:val="24"/>
                    </w:rPr>
                    <m:t>1.73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r>
                    <w:rPr>
                      <w:rFonts w:ascii="DejaVu Math TeX Gyre" w:hAnsi="DejaVu Math TeX Gyre"/>
                      <w:sz w:val="24"/>
                    </w:rPr>
                    <m:t>1.00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  <m:r>
                <w:rPr>
                  <w:rFonts w:ascii="DejaVu Math TeX Gyre" w:hAnsi="DejaVu Math TeX Gyre"/>
                  <w:sz w:val="24"/>
                </w:rPr>
                <m:t>+</m:t>
              </m:r>
              <m:sSup>
                <m:sSupPr>
                  <m:ctrlPr>
                    <w:rPr>
                      <w:rFonts w:ascii="DejaVu Math TeX Gyre" w:hAnsi="DejaVu Math TeX Gyre"/>
                      <w:i/>
                      <w:sz w:val="24"/>
                    </w:rPr>
                  </m:ctrlPr>
                </m:sSupPr>
                <m:e>
                  <m:r>
                    <w:rPr>
                      <w:rFonts w:ascii="DejaVu Math TeX Gyre" w:hAnsi="DejaVu Math TeX Gyre"/>
                      <w:sz w:val="24"/>
                    </w:rPr>
                    <m:t>0.29</m:t>
                  </m:r>
                </m:e>
                <m:sup>
                  <m:r>
                    <w:rPr>
                      <w:rFonts w:ascii="DejaVu Math TeX Gyre" w:hAnsi="DejaVu Math TeX Gyre"/>
                      <w:sz w:val="24"/>
                    </w:rPr>
                    <m:t>2</m:t>
                  </m:r>
                </m:sup>
              </m:sSup>
            </m:e>
          </m:rad>
          <m:r>
            <w:rPr>
              <w:rFonts w:ascii="Cambria Math"/>
              <w:sz w:val="24"/>
            </w:rPr>
            <m:t>=</m:t>
          </m:r>
          <m:r>
            <w:rPr>
              <w:rFonts w:ascii="DejaVu Math TeX Gyre" w:hAnsi="DejaVu Math TeX Gyre"/>
              <w:sz w:val="24"/>
            </w:rPr>
            <m:t>2.1</m:t>
          </m:r>
          <m:r>
            <w:rPr>
              <w:rFonts w:ascii="Cambria Math"/>
              <w:sz w:val="24"/>
            </w:rPr>
            <m:t>%</m:t>
          </m:r>
        </m:oMath>
      </m:oMathPara>
    </w:p>
    <w:bookmarkEnd w:id="124"/>
    <w:p w14:paraId="0765E90C" w14:textId="77777777" w:rsidR="00145CC3" w:rsidRDefault="00145CC3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</w:rPr>
      </w:pPr>
    </w:p>
    <w:p w14:paraId="6BAA2B5A" w14:textId="77777777" w:rsidR="00145CC3" w:rsidRDefault="00145CC3">
      <w:pPr>
        <w:adjustRightInd w:val="0"/>
        <w:snapToGrid w:val="0"/>
        <w:spacing w:line="360" w:lineRule="auto"/>
        <w:rPr>
          <w:rFonts w:eastAsiaTheme="minorEastAsia"/>
          <w:sz w:val="24"/>
          <w:szCs w:val="24"/>
        </w:rPr>
      </w:pPr>
    </w:p>
    <w:p w14:paraId="7A4E0C29" w14:textId="77777777" w:rsidR="00145CC3" w:rsidRDefault="00000000">
      <w:pPr>
        <w:adjustRightInd w:val="0"/>
        <w:snapToGrid w:val="0"/>
        <w:spacing w:line="360" w:lineRule="auto"/>
        <w:rPr>
          <w:rFonts w:eastAsia="黑体"/>
          <w:sz w:val="24"/>
          <w:szCs w:val="24"/>
        </w:rPr>
      </w:pPr>
      <w:r>
        <w:rPr>
          <w:rFonts w:eastAsia="黑体" w:hint="eastAsia"/>
          <w:sz w:val="24"/>
          <w:szCs w:val="24"/>
        </w:rPr>
        <w:t>D</w:t>
      </w:r>
      <w:r>
        <w:rPr>
          <w:rFonts w:eastAsia="黑体"/>
          <w:sz w:val="24"/>
          <w:szCs w:val="24"/>
        </w:rPr>
        <w:t>.5</w:t>
      </w:r>
      <w:r>
        <w:rPr>
          <w:rFonts w:eastAsia="黑体"/>
          <w:sz w:val="24"/>
          <w:szCs w:val="24"/>
        </w:rPr>
        <w:t>扩展不确定度</w:t>
      </w:r>
    </w:p>
    <w:p w14:paraId="1F357376" w14:textId="77777777" w:rsidR="00145CC3" w:rsidRDefault="00000000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取包含因子</w:t>
      </w:r>
      <w:r>
        <w:rPr>
          <w:i/>
          <w:sz w:val="24"/>
          <w:szCs w:val="24"/>
        </w:rPr>
        <w:t>k</w:t>
      </w:r>
      <w:r>
        <w:rPr>
          <w:sz w:val="24"/>
          <w:szCs w:val="24"/>
        </w:rPr>
        <w:t>=2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相对扩展不确定度</w:t>
      </w:r>
      <w:r>
        <w:rPr>
          <w:rFonts w:hint="eastAsia"/>
          <w:sz w:val="24"/>
          <w:szCs w:val="24"/>
        </w:rPr>
        <w:t>为：</w:t>
      </w:r>
    </w:p>
    <w:p w14:paraId="609B455D" w14:textId="77777777" w:rsidR="00145CC3" w:rsidRDefault="00000000">
      <w:pPr>
        <w:adjustRightInd w:val="0"/>
        <w:snapToGrid w:val="0"/>
        <w:spacing w:line="360" w:lineRule="auto"/>
        <w:jc w:val="center"/>
        <w:rPr>
          <w:color w:val="FF0000"/>
          <w:sz w:val="24"/>
          <w:szCs w:val="24"/>
        </w:rPr>
      </w:pPr>
      <w:proofErr w:type="spellStart"/>
      <w:r>
        <w:rPr>
          <w:i/>
          <w:sz w:val="24"/>
          <w:szCs w:val="24"/>
        </w:rPr>
        <w:t>U</w:t>
      </w:r>
      <w:r>
        <w:rPr>
          <w:sz w:val="24"/>
          <w:szCs w:val="24"/>
          <w:vertAlign w:val="subscript"/>
        </w:rPr>
        <w:t>rel</w:t>
      </w:r>
      <w:proofErr w:type="spellEnd"/>
      <w:r>
        <w:rPr>
          <w:sz w:val="24"/>
          <w:szCs w:val="24"/>
        </w:rPr>
        <w:t xml:space="preserve"> =</w:t>
      </w:r>
      <w:r>
        <w:rPr>
          <w:i/>
          <w:sz w:val="24"/>
          <w:szCs w:val="24"/>
        </w:rPr>
        <w:t xml:space="preserve">k </w:t>
      </w:r>
      <w:r>
        <w:rPr>
          <w:szCs w:val="21"/>
        </w:rPr>
        <w:t>·</w:t>
      </w:r>
      <w:proofErr w:type="spellStart"/>
      <w:r>
        <w:rPr>
          <w:i/>
          <w:iCs/>
          <w:sz w:val="24"/>
          <w:szCs w:val="24"/>
        </w:rPr>
        <w:t>u</w:t>
      </w:r>
      <w:r>
        <w:rPr>
          <w:sz w:val="24"/>
          <w:szCs w:val="24"/>
          <w:vertAlign w:val="subscript"/>
        </w:rPr>
        <w:t>crel</w:t>
      </w:r>
      <w:proofErr w:type="spellEnd"/>
      <w:r>
        <w:rPr>
          <w:sz w:val="24"/>
          <w:szCs w:val="24"/>
        </w:rPr>
        <w:t>= 4.2%</w:t>
      </w:r>
    </w:p>
    <w:p w14:paraId="3FC0F646" w14:textId="77777777" w:rsidR="00145CC3" w:rsidRDefault="00000000">
      <w:pPr>
        <w:adjustRightInd w:val="0"/>
        <w:snapToGrid w:val="0"/>
        <w:spacing w:line="360" w:lineRule="auto"/>
        <w:rPr>
          <w:rFonts w:hAnsi="Arial"/>
          <w:sz w:val="24"/>
          <w:szCs w:val="24"/>
        </w:rPr>
      </w:pPr>
      <w:r>
        <w:rPr>
          <w:rFonts w:hint="eastAsia"/>
          <w:sz w:val="24"/>
          <w:szCs w:val="24"/>
          <w:vertAlign w:val="superscript"/>
        </w:rPr>
        <w:t xml:space="preserve">      </w:t>
      </w:r>
      <w:r>
        <w:rPr>
          <w:rFonts w:hAnsi="Arial" w:hint="eastAsia"/>
          <w:sz w:val="24"/>
          <w:szCs w:val="24"/>
        </w:rPr>
        <w:t>X</w:t>
      </w:r>
      <w:r>
        <w:rPr>
          <w:rFonts w:hAnsi="Arial" w:hint="eastAsia"/>
          <w:sz w:val="24"/>
          <w:szCs w:val="24"/>
        </w:rPr>
        <w:t>射线血液辐照仪参考点的吸收剂量</w:t>
      </w:r>
      <w:r>
        <w:rPr>
          <w:sz w:val="24"/>
          <w:szCs w:val="24"/>
        </w:rPr>
        <w:t>测量结果的</w:t>
      </w:r>
      <w:r>
        <w:rPr>
          <w:rFonts w:hint="eastAsia"/>
          <w:sz w:val="24"/>
          <w:szCs w:val="24"/>
        </w:rPr>
        <w:t>相对</w:t>
      </w:r>
      <w:r>
        <w:rPr>
          <w:sz w:val="24"/>
          <w:szCs w:val="24"/>
        </w:rPr>
        <w:t>扩展不确定度</w:t>
      </w:r>
      <w:r>
        <w:rPr>
          <w:rFonts w:hint="eastAsia"/>
          <w:sz w:val="24"/>
          <w:szCs w:val="24"/>
        </w:rPr>
        <w:t>为</w:t>
      </w:r>
      <w:r>
        <w:rPr>
          <w:sz w:val="24"/>
          <w:szCs w:val="24"/>
        </w:rPr>
        <w:t>：</w:t>
      </w:r>
    </w:p>
    <w:p w14:paraId="68B4AE13" w14:textId="77777777" w:rsidR="00145CC3" w:rsidRDefault="00000000">
      <w:pPr>
        <w:pStyle w:val="aff4"/>
        <w:framePr w:wrap="around" w:hAnchor="page" w:x="4097" w:y="1510"/>
      </w:pPr>
      <w:r>
        <w:t>_________________________________</w:t>
      </w:r>
    </w:p>
    <w:p w14:paraId="7686F627" w14:textId="77777777" w:rsidR="00145CC3" w:rsidRDefault="00000000">
      <w:pPr>
        <w:adjustRightInd w:val="0"/>
        <w:snapToGrid w:val="0"/>
        <w:spacing w:line="360" w:lineRule="auto"/>
        <w:ind w:firstLineChars="1300" w:firstLine="3120"/>
        <w:rPr>
          <w:sz w:val="24"/>
          <w:szCs w:val="24"/>
          <w:u w:val="single"/>
        </w:rPr>
      </w:pPr>
      <w:proofErr w:type="spellStart"/>
      <w:r>
        <w:rPr>
          <w:i/>
          <w:sz w:val="24"/>
          <w:szCs w:val="24"/>
        </w:rPr>
        <w:t>U</w:t>
      </w:r>
      <w:r>
        <w:rPr>
          <w:sz w:val="24"/>
          <w:szCs w:val="24"/>
          <w:vertAlign w:val="subscript"/>
        </w:rPr>
        <w:t>rel</w:t>
      </w:r>
      <w:proofErr w:type="spellEnd"/>
      <w:r>
        <w:rPr>
          <w:sz w:val="24"/>
          <w:szCs w:val="24"/>
        </w:rPr>
        <w:t xml:space="preserve"> = 4.2%</w:t>
      </w:r>
      <w:r>
        <w:rPr>
          <w:rFonts w:hint="eastAsia"/>
          <w:sz w:val="24"/>
          <w:szCs w:val="24"/>
        </w:rPr>
        <w:t>，</w:t>
      </w:r>
      <w:r>
        <w:rPr>
          <w:i/>
          <w:sz w:val="24"/>
          <w:szCs w:val="24"/>
        </w:rPr>
        <w:t>k</w:t>
      </w:r>
      <w:r>
        <w:rPr>
          <w:sz w:val="24"/>
          <w:szCs w:val="24"/>
        </w:rPr>
        <w:t>=2</w:t>
      </w:r>
    </w:p>
    <w:p w14:paraId="329E1B8C" w14:textId="77777777" w:rsidR="00145CC3" w:rsidRDefault="00145CC3">
      <w:pPr>
        <w:adjustRightInd w:val="0"/>
        <w:snapToGrid w:val="0"/>
        <w:spacing w:line="360" w:lineRule="auto"/>
        <w:rPr>
          <w:sz w:val="24"/>
          <w:szCs w:val="24"/>
          <w:u w:val="single"/>
        </w:rPr>
      </w:pPr>
    </w:p>
    <w:p w14:paraId="76939A8E" w14:textId="77777777" w:rsidR="00145CC3" w:rsidRDefault="00145CC3">
      <w:pPr>
        <w:rPr>
          <w:b/>
          <w:sz w:val="44"/>
        </w:rPr>
      </w:pPr>
    </w:p>
    <w:p w14:paraId="179D2B7B" w14:textId="77777777" w:rsidR="00145CC3" w:rsidRDefault="00145CC3"/>
    <w:sectPr w:rsidR="00145CC3">
      <w:pgSz w:w="11906" w:h="16838"/>
      <w:pgMar w:top="1701" w:right="1797" w:bottom="170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B6ACB" w14:textId="77777777" w:rsidR="00883A6E" w:rsidRDefault="00883A6E">
      <w:r>
        <w:separator/>
      </w:r>
    </w:p>
  </w:endnote>
  <w:endnote w:type="continuationSeparator" w:id="0">
    <w:p w14:paraId="061EDCA8" w14:textId="77777777" w:rsidR="00883A6E" w:rsidRDefault="00883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49E0E" w14:textId="77777777" w:rsidR="00145CC3" w:rsidRDefault="00145CC3">
    <w:pPr>
      <w:pStyle w:val="af5"/>
      <w:jc w:val="right"/>
    </w:pPr>
  </w:p>
  <w:p w14:paraId="52108296" w14:textId="77777777" w:rsidR="00145CC3" w:rsidRDefault="00145CC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3309" w14:textId="77777777" w:rsidR="00145CC3" w:rsidRDefault="00145CC3">
    <w:pPr>
      <w:pStyle w:val="af5"/>
      <w:jc w:val="right"/>
    </w:pPr>
  </w:p>
  <w:p w14:paraId="3553BADC" w14:textId="77777777" w:rsidR="00145CC3" w:rsidRDefault="00145CC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D7F70" w14:textId="77777777" w:rsidR="00883A6E" w:rsidRDefault="00883A6E">
      <w:r>
        <w:separator/>
      </w:r>
    </w:p>
  </w:footnote>
  <w:footnote w:type="continuationSeparator" w:id="0">
    <w:p w14:paraId="64E07657" w14:textId="77777777" w:rsidR="00883A6E" w:rsidRDefault="00883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CA06" w14:textId="77777777" w:rsidR="00145CC3" w:rsidRDefault="00145CC3">
    <w:pPr>
      <w:pStyle w:val="af7"/>
      <w:rPr>
        <w:rFonts w:ascii="黑体" w:eastAsia="黑体"/>
        <w:spacing w:val="40"/>
      </w:rPr>
    </w:pPr>
  </w:p>
  <w:p w14:paraId="711447EE" w14:textId="77777777" w:rsidR="00145CC3" w:rsidRDefault="00000000">
    <w:pPr>
      <w:pStyle w:val="af7"/>
      <w:rPr>
        <w:sz w:val="21"/>
        <w:szCs w:val="21"/>
      </w:rPr>
    </w:pPr>
    <w:r>
      <w:rPr>
        <w:rFonts w:ascii="黑体" w:eastAsia="黑体"/>
        <w:spacing w:val="40"/>
        <w:sz w:val="21"/>
        <w:szCs w:val="21"/>
      </w:rPr>
      <w:t>JJFXXXX</w:t>
    </w:r>
    <w:r>
      <w:rPr>
        <w:rFonts w:ascii="黑体" w:eastAsia="黑体" w:hint="eastAsia"/>
        <w:spacing w:val="40"/>
        <w:sz w:val="21"/>
        <w:szCs w:val="21"/>
      </w:rPr>
      <w:t>－</w:t>
    </w:r>
    <w:r>
      <w:rPr>
        <w:rFonts w:ascii="黑体" w:eastAsia="黑体"/>
        <w:spacing w:val="40"/>
        <w:sz w:val="21"/>
        <w:szCs w:val="21"/>
      </w:rPr>
      <w:t>XXXX</w:t>
    </w:r>
  </w:p>
  <w:p w14:paraId="32186A20" w14:textId="77777777" w:rsidR="00145CC3" w:rsidRDefault="00000000">
    <w:pPr>
      <w:pStyle w:val="af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44E02D" wp14:editId="0D58ED40">
              <wp:simplePos x="0" y="0"/>
              <wp:positionH relativeFrom="column">
                <wp:posOffset>8890</wp:posOffset>
              </wp:positionH>
              <wp:positionV relativeFrom="paragraph">
                <wp:posOffset>146050</wp:posOffset>
              </wp:positionV>
              <wp:extent cx="5360670" cy="635"/>
              <wp:effectExtent l="0" t="0" r="30480" b="37465"/>
              <wp:wrapNone/>
              <wp:docPr id="2" name="直接箭头连接符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6067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直接箭头连接符 7" o:spid="_x0000_s1026" o:spt="32" type="#_x0000_t32" style="position:absolute;left:0pt;flip:y;margin-left:0.7pt;margin-top:11.5pt;height:0.05pt;width:422.1pt;z-index:251659264;mso-width-relative:page;mso-height-relative:page;" filled="f" stroked="t" coordsize="21600,21600" o:gfxdata="UEsDBAoAAAAAAIdO4kAAAAAAAAAAAAAAAAAEAAAAZHJzL1BLAwQUAAAACACHTuJAdIto5dUAAAAH&#10;AQAADwAAAGRycy9kb3ducmV2LnhtbE2PwW7CMBBE75X4B2uReit2KEUojYNUVNT2UlHKB2xiE0eN&#10;11FsIPx9l1N7nJ3R7JtiPfpOnO0Q20AaspkCYakOpqVGw+F7+7ACEROSwS6Q1XC1Edbl5K7A3IQL&#10;fdnzPjWCSyjmqMGl1OdSxtpZj3EWekvsHcPgMbEcGmkGvHC57+RcqaX02BJ/cNjbjbP1z/7kNcSj&#10;Ux+YfdJWXt9f3GZ3qMa3V63vp5l6BpHsmP7CcMNndCiZqQonMlF0rBcc1DB/5EVsrxZPSxDV7ZCB&#10;LAv5n7/8BVBLAwQUAAAACACHTuJAtcWjQvwBAADLAwAADgAAAGRycy9lMm9Eb2MueG1srVPBbhMx&#10;EL0j8Q+W72Q3qZqgVTY9JCqXApFauDte766F7bFsJ5v8BD+AxAk4UU698zVQPoOxd0lpufTAHizb&#10;4/fmzZvZ+dleK7ITzkswJR2PckqE4VBJ05T0zdX5s+eU+MBMxRQYUdKD8PRs8fTJvLOFmEALqhKO&#10;IInxRWdL2oZgiyzzvBWa+RFYYTBYg9Ms4NE1WeVYh+xaZZM8n2YduMo64MJ7vF31QTowuscQQl1L&#10;LlbAt1qY0LM6oVjAknwrraeLpLauBQ+v69qLQFRJsdKQVkyC+01cs8WcFY1jtpV8kMAeI+FBTZpJ&#10;g0mPVCsWGNk6+Q+VltyBhzqMOOisLyQ5glWM8wfeXLbMilQLWu3t0XT//2j5q93aEVmVdEKJYRob&#10;fvvh5uf7z7ffrn98uvn1/WPcf/1CZtGqzvoCEUuzdrFYvjeX9gL4O08MLFtmGpEkXx0s8owjIrsH&#10;iQdvMeGmewkVvmHbAMm3fe00qZW0byMwkqM3ZJ8adTg2SuwD4Xh5ejLNpzPsIcfY9OQ0ZWJFJIlQ&#10;63x4IUCTuCmpD47Jpg1LMAYHAlyfgO0ufIgS7wARbOBcKpXmQhnSoZzJLM+TJA9KVjEa33nXbJbK&#10;kR2Lo5W+Qca9Zw62puqzKDP4ES3ozdxAdVi7Pz5hj5OcYR7jEP19Tui7f3Dx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SLaOXVAAAABwEAAA8AAAAAAAAAAQAgAAAAIgAAAGRycy9kb3ducmV2Lnht&#10;bFBLAQIUABQAAAAIAIdO4kC1xaNC/AEAAMsDAAAOAAAAAAAAAAEAIAAAACQBAABkcnMvZTJvRG9j&#10;LnhtbFBLBQYAAAAABgAGAFkBAACSBQAAAAA=&#10;">
              <v:fill on="f" focussize="0,0"/>
              <v:stroke weight="1pt" color="#000000" joinstyle="round"/>
              <v:imagedata o:title=""/>
              <o:lock v:ext="edit" aspectratio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BCE7BA"/>
    <w:multiLevelType w:val="singleLevel"/>
    <w:tmpl w:val="BBBCE7BA"/>
    <w:lvl w:ilvl="0">
      <w:start w:val="1"/>
      <w:numFmt w:val="decimal"/>
      <w:suff w:val="nothing"/>
      <w:lvlText w:val="%1、"/>
      <w:lvlJc w:val="left"/>
    </w:lvl>
  </w:abstractNum>
  <w:num w:numId="1" w16cid:durableId="1740131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19A"/>
    <w:rsid w:val="CFD5D5E0"/>
    <w:rsid w:val="EFCE8938"/>
    <w:rsid w:val="00000B49"/>
    <w:rsid w:val="0002188F"/>
    <w:rsid w:val="00027811"/>
    <w:rsid w:val="00045B41"/>
    <w:rsid w:val="000C14E6"/>
    <w:rsid w:val="000C1909"/>
    <w:rsid w:val="000E6B05"/>
    <w:rsid w:val="00145CC3"/>
    <w:rsid w:val="001736EB"/>
    <w:rsid w:val="00186398"/>
    <w:rsid w:val="001A5408"/>
    <w:rsid w:val="001D2A8F"/>
    <w:rsid w:val="001D7661"/>
    <w:rsid w:val="001E0FB8"/>
    <w:rsid w:val="00207C1C"/>
    <w:rsid w:val="002252C5"/>
    <w:rsid w:val="00253174"/>
    <w:rsid w:val="00262783"/>
    <w:rsid w:val="0029753B"/>
    <w:rsid w:val="002A067C"/>
    <w:rsid w:val="002B44DA"/>
    <w:rsid w:val="002F72CF"/>
    <w:rsid w:val="00316FCF"/>
    <w:rsid w:val="00373733"/>
    <w:rsid w:val="00374E86"/>
    <w:rsid w:val="0037780C"/>
    <w:rsid w:val="003822EA"/>
    <w:rsid w:val="003A2EB0"/>
    <w:rsid w:val="00437B38"/>
    <w:rsid w:val="00465DC7"/>
    <w:rsid w:val="004B63F1"/>
    <w:rsid w:val="004F0044"/>
    <w:rsid w:val="004F499C"/>
    <w:rsid w:val="00524377"/>
    <w:rsid w:val="0053219A"/>
    <w:rsid w:val="00565F56"/>
    <w:rsid w:val="005F1831"/>
    <w:rsid w:val="005F5E74"/>
    <w:rsid w:val="00606853"/>
    <w:rsid w:val="00686B4F"/>
    <w:rsid w:val="00690338"/>
    <w:rsid w:val="006963C4"/>
    <w:rsid w:val="007471DE"/>
    <w:rsid w:val="007552D6"/>
    <w:rsid w:val="007C3005"/>
    <w:rsid w:val="007C6FB7"/>
    <w:rsid w:val="007D79CF"/>
    <w:rsid w:val="00803BF8"/>
    <w:rsid w:val="008103B2"/>
    <w:rsid w:val="008268D5"/>
    <w:rsid w:val="00883A6E"/>
    <w:rsid w:val="008B0B36"/>
    <w:rsid w:val="008E500C"/>
    <w:rsid w:val="008F7126"/>
    <w:rsid w:val="0090342A"/>
    <w:rsid w:val="009036E2"/>
    <w:rsid w:val="00915E03"/>
    <w:rsid w:val="00943385"/>
    <w:rsid w:val="0098706B"/>
    <w:rsid w:val="00993AF4"/>
    <w:rsid w:val="009D08E3"/>
    <w:rsid w:val="00A0184D"/>
    <w:rsid w:val="00A1497D"/>
    <w:rsid w:val="00A45713"/>
    <w:rsid w:val="00A53EC4"/>
    <w:rsid w:val="00AB561B"/>
    <w:rsid w:val="00B07937"/>
    <w:rsid w:val="00B1153A"/>
    <w:rsid w:val="00B730A9"/>
    <w:rsid w:val="00B85C23"/>
    <w:rsid w:val="00B91084"/>
    <w:rsid w:val="00C01E6E"/>
    <w:rsid w:val="00C32B5E"/>
    <w:rsid w:val="00C5332B"/>
    <w:rsid w:val="00C70CA1"/>
    <w:rsid w:val="00C73DE0"/>
    <w:rsid w:val="00CC6C08"/>
    <w:rsid w:val="00CD1EA4"/>
    <w:rsid w:val="00D52D68"/>
    <w:rsid w:val="00DB0967"/>
    <w:rsid w:val="00DD5F25"/>
    <w:rsid w:val="00E07131"/>
    <w:rsid w:val="00E13828"/>
    <w:rsid w:val="00E13989"/>
    <w:rsid w:val="00E47864"/>
    <w:rsid w:val="00E47F12"/>
    <w:rsid w:val="00E5418E"/>
    <w:rsid w:val="00EC2682"/>
    <w:rsid w:val="00EE6D54"/>
    <w:rsid w:val="00EF6232"/>
    <w:rsid w:val="00F11120"/>
    <w:rsid w:val="00F17D90"/>
    <w:rsid w:val="00FE1F5A"/>
    <w:rsid w:val="3FE3F36F"/>
    <w:rsid w:val="7E77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334261F8"/>
  <w15:docId w15:val="{5493733B-FD73-445B-8778-64E3A203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uiPriority="0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0"/>
    <w:lsdException w:name="Strong" w:uiPriority="0" w:qFormat="1"/>
    <w:lsdException w:name="Emphasis" w:uiPriority="20" w:qFormat="1"/>
    <w:lsdException w:name="Document Map" w:semiHidden="1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ind w:firstLine="5880"/>
      <w:jc w:val="center"/>
      <w:outlineLvl w:val="0"/>
    </w:pPr>
    <w:rPr>
      <w:rFonts w:ascii="Arial Black" w:eastAsia="黑体" w:hAnsi="Arial Black"/>
      <w:sz w:val="52"/>
    </w:rPr>
  </w:style>
  <w:style w:type="paragraph" w:styleId="2">
    <w:name w:val="heading 2"/>
    <w:basedOn w:val="a"/>
    <w:next w:val="a0"/>
    <w:link w:val="20"/>
    <w:autoRedefine/>
    <w:qFormat/>
    <w:pPr>
      <w:keepNext/>
      <w:adjustRightInd w:val="0"/>
      <w:snapToGrid w:val="0"/>
      <w:spacing w:before="100" w:beforeAutospacing="1" w:afterLines="50" w:after="156"/>
      <w:jc w:val="left"/>
      <w:outlineLvl w:val="1"/>
    </w:pPr>
    <w:rPr>
      <w:rFonts w:eastAsia="黑体"/>
      <w:sz w:val="24"/>
      <w:szCs w:val="24"/>
      <w:shd w:val="clear" w:color="auto" w:fill="FFFFFF"/>
    </w:rPr>
  </w:style>
  <w:style w:type="paragraph" w:styleId="3">
    <w:name w:val="heading 3"/>
    <w:basedOn w:val="a"/>
    <w:next w:val="a0"/>
    <w:link w:val="30"/>
    <w:qFormat/>
    <w:pPr>
      <w:keepNext/>
      <w:jc w:val="center"/>
      <w:outlineLvl w:val="2"/>
    </w:pPr>
    <w:rPr>
      <w:rFonts w:ascii="黑体"/>
      <w:sz w:val="3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="420"/>
    </w:pPr>
  </w:style>
  <w:style w:type="paragraph" w:styleId="a4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</w:rPr>
  </w:style>
  <w:style w:type="paragraph" w:styleId="a5">
    <w:name w:val="Document Map"/>
    <w:basedOn w:val="a"/>
    <w:link w:val="a6"/>
    <w:semiHidden/>
    <w:pPr>
      <w:shd w:val="clear" w:color="auto" w:fill="000080"/>
    </w:pPr>
  </w:style>
  <w:style w:type="paragraph" w:styleId="a7">
    <w:name w:val="annotation text"/>
    <w:basedOn w:val="a"/>
    <w:link w:val="a8"/>
    <w:semiHidden/>
    <w:pPr>
      <w:jc w:val="left"/>
    </w:pPr>
  </w:style>
  <w:style w:type="paragraph" w:styleId="a9">
    <w:name w:val="Body Text"/>
    <w:basedOn w:val="a"/>
    <w:link w:val="aa"/>
    <w:pPr>
      <w:spacing w:line="480" w:lineRule="exact"/>
      <w:jc w:val="center"/>
    </w:pPr>
    <w:rPr>
      <w:sz w:val="32"/>
    </w:rPr>
  </w:style>
  <w:style w:type="paragraph" w:styleId="ab">
    <w:name w:val="Body Text Indent"/>
    <w:basedOn w:val="a"/>
    <w:link w:val="ac"/>
    <w:pPr>
      <w:spacing w:after="120"/>
      <w:ind w:leftChars="200" w:left="420"/>
    </w:p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ad">
    <w:name w:val="Plain Text"/>
    <w:basedOn w:val="a"/>
    <w:link w:val="ae"/>
    <w:rPr>
      <w:rFonts w:ascii="宋体" w:hAnsi="Courier New"/>
    </w:rPr>
  </w:style>
  <w:style w:type="paragraph" w:styleId="af">
    <w:name w:val="Date"/>
    <w:basedOn w:val="a"/>
    <w:next w:val="a"/>
    <w:link w:val="af0"/>
    <w:pPr>
      <w:ind w:leftChars="2500" w:left="100"/>
    </w:pPr>
    <w:rPr>
      <w:rFonts w:ascii="宋体" w:hAnsi="Courier New"/>
      <w:sz w:val="24"/>
    </w:rPr>
  </w:style>
  <w:style w:type="paragraph" w:styleId="21">
    <w:name w:val="Body Text Indent 2"/>
    <w:basedOn w:val="a"/>
    <w:link w:val="22"/>
    <w:uiPriority w:val="99"/>
    <w:semiHidden/>
    <w:unhideWhenUsed/>
    <w:pPr>
      <w:spacing w:after="120" w:line="480" w:lineRule="auto"/>
      <w:ind w:leftChars="200" w:left="420"/>
    </w:pPr>
  </w:style>
  <w:style w:type="paragraph" w:styleId="af1">
    <w:name w:val="endnote text"/>
    <w:basedOn w:val="a"/>
    <w:link w:val="af2"/>
    <w:pPr>
      <w:snapToGrid w:val="0"/>
      <w:jc w:val="left"/>
    </w:pPr>
    <w:rPr>
      <w:szCs w:val="24"/>
    </w:rPr>
  </w:style>
  <w:style w:type="paragraph" w:styleId="af3">
    <w:name w:val="Balloon Text"/>
    <w:basedOn w:val="a"/>
    <w:link w:val="af4"/>
    <w:semiHidden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qFormat/>
    <w:pPr>
      <w:tabs>
        <w:tab w:val="right" w:leader="dot" w:pos="8392"/>
      </w:tabs>
      <w:spacing w:line="360" w:lineRule="auto"/>
    </w:pPr>
    <w:rPr>
      <w:rFonts w:ascii="宋体" w:hAnsi="宋体"/>
      <w:bCs/>
      <w:sz w:val="24"/>
      <w:szCs w:val="24"/>
    </w:rPr>
  </w:style>
  <w:style w:type="paragraph" w:styleId="TOC6">
    <w:name w:val="toc 6"/>
    <w:basedOn w:val="a"/>
    <w:next w:val="a"/>
    <w:autoRedefine/>
    <w:pPr>
      <w:ind w:leftChars="1000" w:left="2100"/>
    </w:pPr>
  </w:style>
  <w:style w:type="paragraph" w:styleId="TOC2">
    <w:name w:val="toc 2"/>
    <w:basedOn w:val="a"/>
    <w:next w:val="a"/>
    <w:autoRedefine/>
    <w:uiPriority w:val="39"/>
    <w:qFormat/>
    <w:pPr>
      <w:tabs>
        <w:tab w:val="right" w:leader="dot" w:pos="8392"/>
      </w:tabs>
      <w:adjustRightInd w:val="0"/>
      <w:snapToGrid w:val="0"/>
      <w:spacing w:line="360" w:lineRule="auto"/>
      <w:ind w:rightChars="18" w:right="38" w:firstLineChars="59" w:firstLine="142"/>
    </w:pPr>
    <w:rPr>
      <w:rFonts w:ascii="宋体" w:hAnsi="宋体"/>
      <w:sz w:val="24"/>
      <w:szCs w:val="24"/>
    </w:rPr>
  </w:style>
  <w:style w:type="paragraph" w:styleId="af9">
    <w:name w:val="Normal (Web)"/>
    <w:basedOn w:val="a"/>
    <w:pPr>
      <w:snapToGrid w:val="0"/>
    </w:pPr>
    <w:rPr>
      <w:rFonts w:eastAsia="楷体_GB2312"/>
      <w:kern w:val="0"/>
      <w:sz w:val="24"/>
      <w:szCs w:val="24"/>
    </w:rPr>
  </w:style>
  <w:style w:type="paragraph" w:styleId="afa">
    <w:name w:val="Title"/>
    <w:basedOn w:val="a"/>
    <w:next w:val="a"/>
    <w:link w:val="afb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c">
    <w:name w:val="annotation subject"/>
    <w:basedOn w:val="a7"/>
    <w:next w:val="a7"/>
    <w:link w:val="afd"/>
    <w:semiHidden/>
    <w:rPr>
      <w:b/>
      <w:bCs/>
    </w:rPr>
  </w:style>
  <w:style w:type="table" w:styleId="afe">
    <w:name w:val="Table Grid"/>
    <w:basedOn w:val="a2"/>
    <w:uiPriority w:val="59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Strong"/>
    <w:basedOn w:val="a1"/>
    <w:qFormat/>
    <w:rPr>
      <w:rFonts w:eastAsia="宋体"/>
      <w:bCs/>
      <w:color w:val="auto"/>
      <w:sz w:val="24"/>
    </w:rPr>
  </w:style>
  <w:style w:type="character" w:styleId="aff0">
    <w:name w:val="end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Hyperlink"/>
    <w:uiPriority w:val="99"/>
    <w:rPr>
      <w:color w:val="0000FF"/>
      <w:u w:val="single"/>
    </w:rPr>
  </w:style>
  <w:style w:type="character" w:styleId="aff3">
    <w:name w:val="annotation reference"/>
    <w:semiHidden/>
    <w:rPr>
      <w:sz w:val="21"/>
      <w:szCs w:val="21"/>
    </w:rPr>
  </w:style>
  <w:style w:type="character" w:customStyle="1" w:styleId="af8">
    <w:name w:val="页眉 字符"/>
    <w:basedOn w:val="a1"/>
    <w:link w:val="af7"/>
    <w:uiPriority w:val="99"/>
    <w:rPr>
      <w:sz w:val="18"/>
      <w:szCs w:val="18"/>
    </w:rPr>
  </w:style>
  <w:style w:type="character" w:customStyle="1" w:styleId="af6">
    <w:name w:val="页脚 字符"/>
    <w:basedOn w:val="a1"/>
    <w:link w:val="af5"/>
    <w:uiPriority w:val="99"/>
    <w:rPr>
      <w:sz w:val="18"/>
      <w:szCs w:val="18"/>
    </w:rPr>
  </w:style>
  <w:style w:type="character" w:customStyle="1" w:styleId="10">
    <w:name w:val="标题 1 字符"/>
    <w:basedOn w:val="a1"/>
    <w:link w:val="1"/>
    <w:rPr>
      <w:rFonts w:ascii="Arial Black" w:eastAsia="黑体" w:hAnsi="Arial Black" w:cs="Times New Roman"/>
      <w:sz w:val="52"/>
      <w:szCs w:val="20"/>
    </w:rPr>
  </w:style>
  <w:style w:type="character" w:customStyle="1" w:styleId="20">
    <w:name w:val="标题 2 字符"/>
    <w:basedOn w:val="a1"/>
    <w:link w:val="2"/>
    <w:rPr>
      <w:rFonts w:ascii="Times New Roman" w:eastAsia="黑体" w:hAnsi="Times New Roman" w:cs="Times New Roman"/>
      <w:sz w:val="24"/>
      <w:szCs w:val="24"/>
    </w:rPr>
  </w:style>
  <w:style w:type="character" w:customStyle="1" w:styleId="30">
    <w:name w:val="标题 3 字符"/>
    <w:basedOn w:val="a1"/>
    <w:link w:val="3"/>
    <w:rPr>
      <w:rFonts w:ascii="黑体" w:eastAsia="宋体" w:hAnsi="Times New Roman" w:cs="Times New Roman"/>
      <w:sz w:val="32"/>
      <w:szCs w:val="20"/>
    </w:rPr>
  </w:style>
  <w:style w:type="character" w:customStyle="1" w:styleId="80">
    <w:name w:val="标题 8 字符"/>
    <w:basedOn w:val="a1"/>
    <w:link w:val="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ae">
    <w:name w:val="纯文本 字符"/>
    <w:basedOn w:val="a1"/>
    <w:link w:val="ad"/>
    <w:rPr>
      <w:rFonts w:ascii="宋体" w:eastAsia="宋体" w:hAnsi="Courier New" w:cs="Times New Roman"/>
      <w:szCs w:val="20"/>
    </w:rPr>
  </w:style>
  <w:style w:type="character" w:customStyle="1" w:styleId="aa">
    <w:name w:val="正文文本 字符"/>
    <w:basedOn w:val="a1"/>
    <w:link w:val="a9"/>
    <w:rPr>
      <w:rFonts w:ascii="Times New Roman" w:eastAsia="宋体" w:hAnsi="Times New Roman" w:cs="Times New Roman"/>
      <w:sz w:val="32"/>
      <w:szCs w:val="20"/>
    </w:rPr>
  </w:style>
  <w:style w:type="character" w:customStyle="1" w:styleId="af0">
    <w:name w:val="日期 字符"/>
    <w:basedOn w:val="a1"/>
    <w:link w:val="af"/>
    <w:rPr>
      <w:rFonts w:ascii="宋体" w:eastAsia="宋体" w:hAnsi="Courier New" w:cs="Times New Roman"/>
      <w:sz w:val="24"/>
      <w:szCs w:val="20"/>
    </w:rPr>
  </w:style>
  <w:style w:type="character" w:customStyle="1" w:styleId="a6">
    <w:name w:val="文档结构图 字符"/>
    <w:basedOn w:val="a1"/>
    <w:link w:val="a5"/>
    <w:semiHidden/>
    <w:rPr>
      <w:rFonts w:ascii="Times New Roman" w:eastAsia="宋体" w:hAnsi="Times New Roman" w:cs="Times New Roman"/>
      <w:szCs w:val="20"/>
      <w:shd w:val="clear" w:color="auto" w:fill="000080"/>
    </w:rPr>
  </w:style>
  <w:style w:type="character" w:customStyle="1" w:styleId="af4">
    <w:name w:val="批注框文本 字符"/>
    <w:basedOn w:val="a1"/>
    <w:link w:val="af3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正文文本缩进 字符"/>
    <w:basedOn w:val="a1"/>
    <w:link w:val="ab"/>
    <w:rPr>
      <w:rFonts w:ascii="Times New Roman" w:eastAsia="宋体" w:hAnsi="Times New Roman" w:cs="Times New Roman"/>
      <w:szCs w:val="20"/>
    </w:rPr>
  </w:style>
  <w:style w:type="character" w:customStyle="1" w:styleId="a8">
    <w:name w:val="批注文字 字符"/>
    <w:basedOn w:val="a1"/>
    <w:link w:val="a7"/>
    <w:semiHidden/>
    <w:rPr>
      <w:rFonts w:ascii="Times New Roman" w:eastAsia="宋体" w:hAnsi="Times New Roman" w:cs="Times New Roman"/>
      <w:szCs w:val="20"/>
    </w:rPr>
  </w:style>
  <w:style w:type="character" w:customStyle="1" w:styleId="afd">
    <w:name w:val="批注主题 字符"/>
    <w:basedOn w:val="a8"/>
    <w:link w:val="afc"/>
    <w:semiHidden/>
    <w:rPr>
      <w:rFonts w:ascii="Times New Roman" w:eastAsia="宋体" w:hAnsi="Times New Roman" w:cs="Times New Roman"/>
      <w:b/>
      <w:bCs/>
      <w:szCs w:val="20"/>
    </w:rPr>
  </w:style>
  <w:style w:type="paragraph" w:customStyle="1" w:styleId="TOC10">
    <w:name w:val="TOC 标题1"/>
    <w:basedOn w:val="1"/>
    <w:next w:val="a"/>
    <w:uiPriority w:val="39"/>
    <w:qFormat/>
    <w:pPr>
      <w:keepLines/>
      <w:widowControl/>
      <w:spacing w:before="480" w:line="276" w:lineRule="auto"/>
      <w:ind w:firstLine="0"/>
      <w:jc w:val="left"/>
      <w:outlineLvl w:val="9"/>
    </w:pPr>
    <w:rPr>
      <w:rFonts w:ascii="Calibri Light" w:eastAsia="宋体" w:hAnsi="Calibri Light"/>
      <w:b/>
      <w:bCs/>
      <w:color w:val="2E74B5"/>
      <w:kern w:val="0"/>
      <w:sz w:val="28"/>
      <w:szCs w:val="28"/>
    </w:rPr>
  </w:style>
  <w:style w:type="character" w:customStyle="1" w:styleId="afb">
    <w:name w:val="标题 字符"/>
    <w:basedOn w:val="a1"/>
    <w:link w:val="afa"/>
    <w:rPr>
      <w:rFonts w:ascii="Calibri Light" w:eastAsia="宋体" w:hAnsi="Calibri Light" w:cs="Times New Roman"/>
      <w:b/>
      <w:bCs/>
      <w:sz w:val="32"/>
      <w:szCs w:val="32"/>
    </w:rPr>
  </w:style>
  <w:style w:type="character" w:customStyle="1" w:styleId="apple-converted-space">
    <w:name w:val="apple-converted-space"/>
  </w:style>
  <w:style w:type="paragraph" w:customStyle="1" w:styleId="aff4">
    <w:name w:val="终结线"/>
    <w:basedOn w:val="a"/>
    <w:pPr>
      <w:framePr w:hSpace="181" w:vSpace="181" w:wrap="around" w:vAnchor="text" w:hAnchor="margin" w:xAlign="center" w:y="285"/>
    </w:pPr>
    <w:rPr>
      <w:szCs w:val="24"/>
    </w:rPr>
  </w:style>
  <w:style w:type="paragraph" w:customStyle="1" w:styleId="Char2CharCharChar">
    <w:name w:val="Char2 Char Char Char"/>
    <w:basedOn w:val="a5"/>
    <w:autoRedefine/>
    <w:rPr>
      <w:rFonts w:ascii="Tahoma" w:hAnsi="Tahoma"/>
      <w:sz w:val="24"/>
      <w:szCs w:val="24"/>
    </w:rPr>
  </w:style>
  <w:style w:type="character" w:customStyle="1" w:styleId="22">
    <w:name w:val="正文文本缩进 2 字符"/>
    <w:basedOn w:val="a1"/>
    <w:link w:val="21"/>
    <w:uiPriority w:val="99"/>
    <w:semiHidden/>
    <w:rPr>
      <w:rFonts w:ascii="Times New Roman" w:eastAsia="宋体" w:hAnsi="Times New Roman" w:cs="Times New Roman"/>
      <w:szCs w:val="20"/>
    </w:rPr>
  </w:style>
  <w:style w:type="paragraph" w:styleId="aff5">
    <w:name w:val="List Paragraph"/>
    <w:basedOn w:val="a"/>
    <w:uiPriority w:val="34"/>
    <w:qFormat/>
    <w:pPr>
      <w:ind w:firstLineChars="200" w:firstLine="420"/>
    </w:pPr>
  </w:style>
  <w:style w:type="character" w:styleId="aff6">
    <w:name w:val="Placeholder Text"/>
    <w:basedOn w:val="a1"/>
    <w:uiPriority w:val="99"/>
    <w:semiHidden/>
    <w:rPr>
      <w:color w:val="808080"/>
    </w:rPr>
  </w:style>
  <w:style w:type="paragraph" w:styleId="aff7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customStyle="1" w:styleId="aff8">
    <w:name w:val="标准文件_封面标准分类号"/>
    <w:basedOn w:val="a"/>
    <w:pPr>
      <w:adjustRightInd w:val="0"/>
      <w:spacing w:line="310" w:lineRule="exact"/>
    </w:pPr>
    <w:rPr>
      <w:rFonts w:ascii="黑体" w:eastAsia="黑体" w:cs="黑体"/>
      <w:kern w:val="0"/>
      <w:sz w:val="28"/>
      <w:szCs w:val="28"/>
    </w:rPr>
  </w:style>
  <w:style w:type="paragraph" w:customStyle="1" w:styleId="aff9">
    <w:name w:val="标准文件_段"/>
    <w:autoRedefine/>
    <w:pPr>
      <w:autoSpaceDE w:val="0"/>
      <w:autoSpaceDN w:val="0"/>
      <w:adjustRightInd w:val="0"/>
      <w:snapToGrid w:val="0"/>
      <w:spacing w:line="300" w:lineRule="auto"/>
      <w:ind w:firstLine="492"/>
      <w:outlineLvl w:val="0"/>
    </w:pPr>
    <w:rPr>
      <w:rFonts w:ascii="Times New Roman" w:eastAsia="宋体" w:hAnsi="Times New Roman" w:cs="Times New Roman"/>
      <w:spacing w:val="2"/>
      <w:sz w:val="24"/>
      <w:szCs w:val="24"/>
    </w:rPr>
  </w:style>
  <w:style w:type="paragraph" w:customStyle="1" w:styleId="03GF">
    <w:name w:val="03.GF报告正文"/>
    <w:basedOn w:val="a"/>
    <w:link w:val="03GFChar"/>
    <w:pPr>
      <w:widowControl/>
      <w:spacing w:line="360" w:lineRule="atLeast"/>
      <w:ind w:firstLine="432"/>
    </w:pPr>
    <w:rPr>
      <w:rFonts w:ascii="宋体"/>
      <w:kern w:val="0"/>
      <w:szCs w:val="21"/>
    </w:rPr>
  </w:style>
  <w:style w:type="character" w:customStyle="1" w:styleId="03GFChar">
    <w:name w:val="03.GF报告正文 Char"/>
    <w:basedOn w:val="a1"/>
    <w:link w:val="03GF"/>
    <w:rPr>
      <w:rFonts w:ascii="宋体" w:eastAsia="宋体" w:hAnsi="Times New Roman" w:cs="Times New Roman"/>
      <w:kern w:val="0"/>
      <w:szCs w:val="21"/>
    </w:rPr>
  </w:style>
  <w:style w:type="character" w:customStyle="1" w:styleId="af2">
    <w:name w:val="尾注文本 字符"/>
    <w:link w:val="af1"/>
    <w:rPr>
      <w:rFonts w:ascii="Times New Roman" w:eastAsia="宋体" w:hAnsi="Times New Roman" w:cs="Times New Roman"/>
      <w:szCs w:val="24"/>
    </w:rPr>
  </w:style>
  <w:style w:type="character" w:customStyle="1" w:styleId="11">
    <w:name w:val="尾注文本 字符1"/>
    <w:basedOn w:val="a1"/>
    <w:uiPriority w:val="99"/>
    <w:semiHidden/>
    <w:rPr>
      <w:rFonts w:ascii="Times New Roman" w:eastAsia="宋体" w:hAnsi="Times New Roman" w:cs="Times New Roman"/>
      <w:szCs w:val="20"/>
    </w:rPr>
  </w:style>
  <w:style w:type="character" w:customStyle="1" w:styleId="Char1">
    <w:name w:val="尾注文本 Char1"/>
    <w:basedOn w:val="a1"/>
    <w:uiPriority w:val="99"/>
    <w:semiHidden/>
    <w:rPr>
      <w:rFonts w:ascii="Times New Roman" w:eastAsia="宋体" w:hAnsi="Times New Roman" w:cs="Times New Roman"/>
      <w:szCs w:val="20"/>
    </w:rPr>
  </w:style>
  <w:style w:type="paragraph" w:customStyle="1" w:styleId="23">
    <w:name w:val="样式2"/>
    <w:basedOn w:val="a"/>
    <w:link w:val="2Char"/>
    <w:qFormat/>
    <w:pPr>
      <w:spacing w:line="360" w:lineRule="auto"/>
      <w:ind w:firstLineChars="200" w:firstLine="480"/>
    </w:pPr>
    <w:rPr>
      <w:rFonts w:hAnsi="宋体"/>
      <w:color w:val="000000"/>
      <w:kern w:val="0"/>
      <w:sz w:val="24"/>
      <w:szCs w:val="24"/>
    </w:rPr>
  </w:style>
  <w:style w:type="character" w:customStyle="1" w:styleId="2Char">
    <w:name w:val="样式2 Char"/>
    <w:basedOn w:val="a1"/>
    <w:link w:val="23"/>
    <w:rPr>
      <w:rFonts w:ascii="Times New Roman" w:eastAsia="宋体" w:hAnsi="宋体" w:cs="Times New Roman"/>
      <w:color w:val="000000"/>
      <w:kern w:val="0"/>
      <w:sz w:val="24"/>
      <w:szCs w:val="24"/>
    </w:rPr>
  </w:style>
  <w:style w:type="paragraph" w:customStyle="1" w:styleId="12">
    <w:name w:val="样式1"/>
    <w:basedOn w:val="a"/>
    <w:link w:val="1Char"/>
    <w:qFormat/>
    <w:pPr>
      <w:snapToGrid w:val="0"/>
      <w:spacing w:line="360" w:lineRule="auto"/>
      <w:ind w:firstLine="480"/>
    </w:pPr>
    <w:rPr>
      <w:sz w:val="24"/>
      <w:szCs w:val="24"/>
    </w:rPr>
  </w:style>
  <w:style w:type="character" w:customStyle="1" w:styleId="1Char">
    <w:name w:val="样式1 Char"/>
    <w:basedOn w:val="a1"/>
    <w:link w:val="12"/>
    <w:rPr>
      <w:rFonts w:ascii="Times New Roman" w:eastAsia="宋体" w:hAnsi="Times New Roman" w:cs="Times New Roman"/>
      <w:sz w:val="24"/>
      <w:szCs w:val="24"/>
    </w:rPr>
  </w:style>
  <w:style w:type="table" w:customStyle="1" w:styleId="13">
    <w:name w:val="网格型1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DE64602-F126-455F-BE21-E6608065A0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21</Pages>
  <Words>3721</Words>
  <Characters>4949</Characters>
  <Application>Microsoft Office Word</Application>
  <DocSecurity>0</DocSecurity>
  <Lines>549</Lines>
  <Paragraphs>481</Paragraphs>
  <ScaleCrop>false</ScaleCrop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朕朕 张</dc:creator>
  <cp:lastModifiedBy>朕朕 张</cp:lastModifiedBy>
  <cp:revision>15</cp:revision>
  <dcterms:created xsi:type="dcterms:W3CDTF">2024-09-06T08:46:00Z</dcterms:created>
  <dcterms:modified xsi:type="dcterms:W3CDTF">2025-05-04T06:12:00Z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A7A70127ABD33CB4FFCA15682184B105_42</vt:lpwstr>
  </property>
</Properties>
</file>